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ED7F" w14:textId="77777777" w:rsidR="008A42EA" w:rsidRPr="00513250" w:rsidRDefault="008A42EA" w:rsidP="008A42EA">
      <w:pPr>
        <w:jc w:val="center"/>
        <w:rPr>
          <w:rFonts w:ascii="Arial" w:hAnsi="Arial" w:cs="Arial"/>
          <w:b/>
        </w:rPr>
      </w:pPr>
      <w:r w:rsidRPr="00513250">
        <w:rPr>
          <w:rFonts w:ascii="Arial" w:hAnsi="Arial" w:cs="Arial"/>
          <w:b/>
        </w:rPr>
        <w:t>Fondren Library Action Plan</w:t>
      </w:r>
    </w:p>
    <w:p w14:paraId="2760112F" w14:textId="77777777" w:rsidR="008A42EA" w:rsidRDefault="008A42EA" w:rsidP="008A42EA">
      <w:pPr>
        <w:jc w:val="center"/>
        <w:rPr>
          <w:rFonts w:ascii="Arial" w:hAnsi="Arial" w:cs="Arial"/>
        </w:rPr>
      </w:pPr>
      <w:r>
        <w:rPr>
          <w:rFonts w:ascii="Arial" w:hAnsi="Arial" w:cs="Arial"/>
        </w:rPr>
        <w:t>September 11, 2018</w:t>
      </w:r>
    </w:p>
    <w:p w14:paraId="2B7FF54B" w14:textId="77777777" w:rsidR="008A42EA" w:rsidRDefault="008A42EA" w:rsidP="008A42EA">
      <w:pPr>
        <w:jc w:val="center"/>
        <w:rPr>
          <w:rFonts w:ascii="Arial" w:hAnsi="Arial" w:cs="Arial"/>
        </w:rPr>
      </w:pPr>
    </w:p>
    <w:p w14:paraId="6D41D2CE" w14:textId="15B31656" w:rsidR="00C75704" w:rsidRPr="00513250" w:rsidRDefault="00C75704" w:rsidP="00C75704">
      <w:pPr>
        <w:rPr>
          <w:rFonts w:ascii="Arial" w:eastAsia="Times New Roman" w:hAnsi="Arial" w:cs="Arial"/>
          <w:b/>
          <w:bCs/>
          <w:sz w:val="22"/>
          <w:szCs w:val="22"/>
        </w:rPr>
      </w:pPr>
      <w:r w:rsidRPr="00513250">
        <w:rPr>
          <w:rFonts w:ascii="Arial" w:eastAsia="Times New Roman" w:hAnsi="Arial" w:cs="Arial"/>
          <w:b/>
          <w:bCs/>
          <w:sz w:val="22"/>
          <w:szCs w:val="22"/>
        </w:rPr>
        <w:t>Goal 1: Assist undergraduate and graduate students in becoming adept researchers and effective communicators.</w:t>
      </w:r>
    </w:p>
    <w:tbl>
      <w:tblPr>
        <w:tblW w:w="13155" w:type="dxa"/>
        <w:tblInd w:w="93" w:type="dxa"/>
        <w:tblLayout w:type="fixed"/>
        <w:tblLook w:val="04A0" w:firstRow="1" w:lastRow="0" w:firstColumn="1" w:lastColumn="0" w:noHBand="0" w:noVBand="1"/>
      </w:tblPr>
      <w:tblGrid>
        <w:gridCol w:w="2631"/>
        <w:gridCol w:w="2631"/>
        <w:gridCol w:w="2631"/>
        <w:gridCol w:w="2631"/>
        <w:gridCol w:w="2631"/>
      </w:tblGrid>
      <w:tr w:rsidR="00096D51" w:rsidRPr="00513250" w14:paraId="740B00DF" w14:textId="77777777" w:rsidTr="000D663F">
        <w:trPr>
          <w:trHeight w:val="315"/>
          <w:tblHeader/>
        </w:trPr>
        <w:tc>
          <w:tcPr>
            <w:tcW w:w="26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F20115" w14:textId="77777777" w:rsidR="00096D51" w:rsidRPr="00513250" w:rsidRDefault="00096D51"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Action Steps</w:t>
            </w:r>
          </w:p>
        </w:tc>
        <w:tc>
          <w:tcPr>
            <w:tcW w:w="2631" w:type="dxa"/>
            <w:tcBorders>
              <w:top w:val="single" w:sz="4" w:space="0" w:color="000000"/>
              <w:left w:val="nil"/>
              <w:bottom w:val="single" w:sz="4" w:space="0" w:color="000000"/>
              <w:right w:val="single" w:sz="4" w:space="0" w:color="000000"/>
            </w:tcBorders>
            <w:shd w:val="clear" w:color="auto" w:fill="auto"/>
            <w:vAlign w:val="bottom"/>
            <w:hideMark/>
          </w:tcPr>
          <w:p w14:paraId="6D205D5D" w14:textId="77777777" w:rsidR="00096D51" w:rsidRPr="00513250" w:rsidRDefault="00096D51"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Responsible</w:t>
            </w:r>
          </w:p>
        </w:tc>
        <w:tc>
          <w:tcPr>
            <w:tcW w:w="2631" w:type="dxa"/>
            <w:tcBorders>
              <w:top w:val="single" w:sz="4" w:space="0" w:color="000000"/>
              <w:left w:val="nil"/>
              <w:bottom w:val="single" w:sz="4" w:space="0" w:color="000000"/>
              <w:right w:val="single" w:sz="4" w:space="0" w:color="000000"/>
            </w:tcBorders>
            <w:shd w:val="clear" w:color="auto" w:fill="auto"/>
            <w:vAlign w:val="bottom"/>
            <w:hideMark/>
          </w:tcPr>
          <w:p w14:paraId="0DAAB7B8" w14:textId="77777777" w:rsidR="00096D51" w:rsidRPr="00513250" w:rsidRDefault="00096D51"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Deadline</w:t>
            </w:r>
          </w:p>
        </w:tc>
        <w:tc>
          <w:tcPr>
            <w:tcW w:w="2631" w:type="dxa"/>
            <w:tcBorders>
              <w:top w:val="single" w:sz="4" w:space="0" w:color="000000"/>
              <w:left w:val="nil"/>
              <w:bottom w:val="single" w:sz="4" w:space="0" w:color="000000"/>
              <w:right w:val="single" w:sz="4" w:space="0" w:color="000000"/>
            </w:tcBorders>
            <w:shd w:val="clear" w:color="auto" w:fill="auto"/>
            <w:vAlign w:val="bottom"/>
            <w:hideMark/>
          </w:tcPr>
          <w:p w14:paraId="6956B5EE" w14:textId="77777777" w:rsidR="00096D51" w:rsidRPr="00513250" w:rsidRDefault="00096D51"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Resources</w:t>
            </w:r>
          </w:p>
        </w:tc>
        <w:tc>
          <w:tcPr>
            <w:tcW w:w="2631" w:type="dxa"/>
            <w:tcBorders>
              <w:top w:val="single" w:sz="4" w:space="0" w:color="000000"/>
              <w:left w:val="nil"/>
              <w:bottom w:val="single" w:sz="4" w:space="0" w:color="000000"/>
              <w:right w:val="single" w:sz="4" w:space="0" w:color="000000"/>
            </w:tcBorders>
            <w:shd w:val="clear" w:color="auto" w:fill="auto"/>
            <w:vAlign w:val="bottom"/>
            <w:hideMark/>
          </w:tcPr>
          <w:p w14:paraId="3E8E4C1E" w14:textId="77777777" w:rsidR="00096D51" w:rsidRPr="00513250" w:rsidRDefault="00096D51"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Result</w:t>
            </w:r>
            <w:r w:rsidR="008A42EA" w:rsidRPr="00513250">
              <w:rPr>
                <w:rFonts w:ascii="Arial" w:eastAsia="Times New Roman" w:hAnsi="Arial" w:cs="Arial"/>
                <w:b/>
                <w:bCs/>
                <w:color w:val="000000"/>
                <w:sz w:val="22"/>
                <w:szCs w:val="22"/>
              </w:rPr>
              <w:t>s</w:t>
            </w:r>
          </w:p>
        </w:tc>
      </w:tr>
      <w:tr w:rsidR="00096D51" w:rsidRPr="00513250" w14:paraId="0D1117BA" w14:textId="77777777" w:rsidTr="00C75704">
        <w:trPr>
          <w:trHeight w:val="315"/>
        </w:trPr>
        <w:tc>
          <w:tcPr>
            <w:tcW w:w="2631" w:type="dxa"/>
            <w:vMerge w:val="restart"/>
            <w:tcBorders>
              <w:top w:val="nil"/>
              <w:left w:val="single" w:sz="4" w:space="0" w:color="000000"/>
              <w:bottom w:val="single" w:sz="4" w:space="0" w:color="000000"/>
              <w:right w:val="single" w:sz="4" w:space="0" w:color="000000"/>
            </w:tcBorders>
            <w:shd w:val="clear" w:color="FFFFFF" w:fill="FFFFFF"/>
            <w:vAlign w:val="bottom"/>
            <w:hideMark/>
          </w:tcPr>
          <w:p w14:paraId="652D7361" w14:textId="77777777" w:rsidR="00096D51" w:rsidRPr="00513250" w:rsidRDefault="00096D51"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Deliver Excellent Library Instruction; 1) Provide opportunities for library staff professional development</w:t>
            </w:r>
            <w:r w:rsidRPr="00513250">
              <w:rPr>
                <w:rFonts w:ascii="Arial" w:eastAsia="Times New Roman" w:hAnsi="Arial" w:cs="Arial"/>
                <w:color w:val="000000"/>
                <w:sz w:val="22"/>
                <w:szCs w:val="22"/>
              </w:rPr>
              <w:br/>
              <w:t>2) Use assessment data to direct and improve instruction</w:t>
            </w:r>
            <w:r w:rsidRPr="00513250">
              <w:rPr>
                <w:rFonts w:ascii="Arial" w:eastAsia="Times New Roman" w:hAnsi="Arial" w:cs="Arial"/>
                <w:color w:val="000000"/>
                <w:sz w:val="22"/>
                <w:szCs w:val="22"/>
              </w:rPr>
              <w:br/>
              <w:t>3) Develop instruction to meet emerging programs and user needs</w:t>
            </w:r>
          </w:p>
        </w:tc>
        <w:tc>
          <w:tcPr>
            <w:tcW w:w="2631" w:type="dxa"/>
            <w:vMerge w:val="restart"/>
            <w:tcBorders>
              <w:top w:val="nil"/>
              <w:left w:val="nil"/>
              <w:bottom w:val="single" w:sz="4" w:space="0" w:color="000000"/>
              <w:right w:val="single" w:sz="4" w:space="0" w:color="000000"/>
            </w:tcBorders>
            <w:shd w:val="clear" w:color="auto" w:fill="auto"/>
            <w:vAlign w:val="bottom"/>
            <w:hideMark/>
          </w:tcPr>
          <w:p w14:paraId="1BB0408F"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Instruction Committee, departments delivering instruction</w:t>
            </w:r>
          </w:p>
        </w:tc>
        <w:tc>
          <w:tcPr>
            <w:tcW w:w="2631" w:type="dxa"/>
            <w:vMerge w:val="restart"/>
            <w:tcBorders>
              <w:top w:val="nil"/>
              <w:left w:val="nil"/>
              <w:bottom w:val="single" w:sz="4" w:space="0" w:color="000000"/>
              <w:right w:val="single" w:sz="4" w:space="0" w:color="000000"/>
            </w:tcBorders>
            <w:shd w:val="clear" w:color="auto" w:fill="auto"/>
            <w:vAlign w:val="bottom"/>
            <w:hideMark/>
          </w:tcPr>
          <w:p w14:paraId="53A96C24"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1) ongoing; 2) Summer 2019, ongoing; 3) ongoing</w:t>
            </w:r>
          </w:p>
        </w:tc>
        <w:tc>
          <w:tcPr>
            <w:tcW w:w="2631" w:type="dxa"/>
            <w:vMerge w:val="restart"/>
            <w:tcBorders>
              <w:top w:val="nil"/>
              <w:left w:val="nil"/>
              <w:bottom w:val="single" w:sz="4" w:space="0" w:color="000000"/>
              <w:right w:val="single" w:sz="4" w:space="0" w:color="000000"/>
            </w:tcBorders>
            <w:shd w:val="clear" w:color="auto" w:fill="auto"/>
            <w:vAlign w:val="bottom"/>
            <w:hideMark/>
          </w:tcPr>
          <w:p w14:paraId="25A671C7"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Staff development funds</w:t>
            </w:r>
          </w:p>
        </w:tc>
        <w:tc>
          <w:tcPr>
            <w:tcW w:w="2631" w:type="dxa"/>
            <w:vMerge w:val="restart"/>
            <w:tcBorders>
              <w:top w:val="nil"/>
              <w:left w:val="nil"/>
              <w:bottom w:val="single" w:sz="4" w:space="0" w:color="000000"/>
              <w:right w:val="single" w:sz="4" w:space="0" w:color="000000"/>
            </w:tcBorders>
            <w:shd w:val="clear" w:color="auto" w:fill="auto"/>
            <w:vAlign w:val="bottom"/>
            <w:hideMark/>
          </w:tcPr>
          <w:p w14:paraId="7D67AAD1"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Instruction program is improved and expanded by assessment and collaboration with library and campus departments and centers.</w:t>
            </w:r>
          </w:p>
        </w:tc>
      </w:tr>
      <w:tr w:rsidR="00096D51" w:rsidRPr="00513250" w14:paraId="704819C9" w14:textId="77777777" w:rsidTr="00C75704">
        <w:trPr>
          <w:trHeight w:val="315"/>
        </w:trPr>
        <w:tc>
          <w:tcPr>
            <w:tcW w:w="2631" w:type="dxa"/>
            <w:vMerge/>
            <w:tcBorders>
              <w:top w:val="nil"/>
              <w:left w:val="single" w:sz="4" w:space="0" w:color="000000"/>
              <w:bottom w:val="single" w:sz="4" w:space="0" w:color="000000"/>
              <w:right w:val="single" w:sz="4" w:space="0" w:color="000000"/>
            </w:tcBorders>
            <w:vAlign w:val="center"/>
            <w:hideMark/>
          </w:tcPr>
          <w:p w14:paraId="63C80187" w14:textId="77777777" w:rsidR="00096D51" w:rsidRPr="00513250" w:rsidRDefault="00096D51" w:rsidP="000638A3">
            <w:pPr>
              <w:rPr>
                <w:rFonts w:ascii="Arial" w:eastAsia="Times New Roman" w:hAnsi="Arial" w:cs="Arial"/>
                <w:color w:val="000000"/>
                <w:sz w:val="22"/>
                <w:szCs w:val="22"/>
              </w:rPr>
            </w:pPr>
          </w:p>
        </w:tc>
        <w:tc>
          <w:tcPr>
            <w:tcW w:w="2631" w:type="dxa"/>
            <w:vMerge/>
            <w:tcBorders>
              <w:top w:val="nil"/>
              <w:left w:val="nil"/>
              <w:bottom w:val="single" w:sz="4" w:space="0" w:color="000000"/>
              <w:right w:val="single" w:sz="4" w:space="0" w:color="000000"/>
            </w:tcBorders>
            <w:vAlign w:val="center"/>
            <w:hideMark/>
          </w:tcPr>
          <w:p w14:paraId="0AEF7269"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1F04DBDF"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1873B68E"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2A2F366F" w14:textId="77777777" w:rsidR="00096D51" w:rsidRPr="00513250" w:rsidRDefault="00096D51" w:rsidP="000638A3">
            <w:pPr>
              <w:rPr>
                <w:rFonts w:ascii="Arial" w:eastAsia="Times New Roman" w:hAnsi="Arial" w:cs="Arial"/>
                <w:sz w:val="22"/>
                <w:szCs w:val="22"/>
              </w:rPr>
            </w:pPr>
          </w:p>
        </w:tc>
      </w:tr>
      <w:tr w:rsidR="00096D51" w:rsidRPr="00513250" w14:paraId="672ACCF1" w14:textId="77777777" w:rsidTr="00C75704">
        <w:trPr>
          <w:trHeight w:val="315"/>
        </w:trPr>
        <w:tc>
          <w:tcPr>
            <w:tcW w:w="2631" w:type="dxa"/>
            <w:vMerge/>
            <w:tcBorders>
              <w:top w:val="nil"/>
              <w:left w:val="single" w:sz="4" w:space="0" w:color="000000"/>
              <w:bottom w:val="single" w:sz="4" w:space="0" w:color="000000"/>
              <w:right w:val="single" w:sz="4" w:space="0" w:color="000000"/>
            </w:tcBorders>
            <w:vAlign w:val="center"/>
            <w:hideMark/>
          </w:tcPr>
          <w:p w14:paraId="19122F94" w14:textId="77777777" w:rsidR="00096D51" w:rsidRPr="00513250" w:rsidRDefault="00096D51" w:rsidP="000638A3">
            <w:pPr>
              <w:rPr>
                <w:rFonts w:ascii="Arial" w:eastAsia="Times New Roman" w:hAnsi="Arial" w:cs="Arial"/>
                <w:color w:val="000000"/>
                <w:sz w:val="22"/>
                <w:szCs w:val="22"/>
              </w:rPr>
            </w:pPr>
          </w:p>
        </w:tc>
        <w:tc>
          <w:tcPr>
            <w:tcW w:w="2631" w:type="dxa"/>
            <w:vMerge/>
            <w:tcBorders>
              <w:top w:val="nil"/>
              <w:left w:val="nil"/>
              <w:bottom w:val="single" w:sz="4" w:space="0" w:color="000000"/>
              <w:right w:val="single" w:sz="4" w:space="0" w:color="000000"/>
            </w:tcBorders>
            <w:vAlign w:val="center"/>
            <w:hideMark/>
          </w:tcPr>
          <w:p w14:paraId="69B80878"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5429DD47"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651AC608"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4F2C078F" w14:textId="77777777" w:rsidR="00096D51" w:rsidRPr="00513250" w:rsidRDefault="00096D51" w:rsidP="000638A3">
            <w:pPr>
              <w:rPr>
                <w:rFonts w:ascii="Arial" w:eastAsia="Times New Roman" w:hAnsi="Arial" w:cs="Arial"/>
                <w:sz w:val="22"/>
                <w:szCs w:val="22"/>
              </w:rPr>
            </w:pPr>
          </w:p>
        </w:tc>
      </w:tr>
      <w:tr w:rsidR="00096D51" w:rsidRPr="00513250" w14:paraId="08319922" w14:textId="77777777" w:rsidTr="00C75704">
        <w:trPr>
          <w:trHeight w:val="315"/>
        </w:trPr>
        <w:tc>
          <w:tcPr>
            <w:tcW w:w="2631" w:type="dxa"/>
            <w:vMerge/>
            <w:tcBorders>
              <w:top w:val="nil"/>
              <w:left w:val="single" w:sz="4" w:space="0" w:color="000000"/>
              <w:bottom w:val="single" w:sz="4" w:space="0" w:color="000000"/>
              <w:right w:val="single" w:sz="4" w:space="0" w:color="000000"/>
            </w:tcBorders>
            <w:vAlign w:val="center"/>
            <w:hideMark/>
          </w:tcPr>
          <w:p w14:paraId="70052B24" w14:textId="77777777" w:rsidR="00096D51" w:rsidRPr="00513250" w:rsidRDefault="00096D51" w:rsidP="000638A3">
            <w:pPr>
              <w:rPr>
                <w:rFonts w:ascii="Arial" w:eastAsia="Times New Roman" w:hAnsi="Arial" w:cs="Arial"/>
                <w:color w:val="000000"/>
                <w:sz w:val="22"/>
                <w:szCs w:val="22"/>
              </w:rPr>
            </w:pPr>
          </w:p>
        </w:tc>
        <w:tc>
          <w:tcPr>
            <w:tcW w:w="2631" w:type="dxa"/>
            <w:vMerge/>
            <w:tcBorders>
              <w:top w:val="nil"/>
              <w:left w:val="nil"/>
              <w:bottom w:val="single" w:sz="4" w:space="0" w:color="000000"/>
              <w:right w:val="single" w:sz="4" w:space="0" w:color="000000"/>
            </w:tcBorders>
            <w:vAlign w:val="center"/>
            <w:hideMark/>
          </w:tcPr>
          <w:p w14:paraId="1154EC02"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01EEB9CF"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3E5AECB4" w14:textId="77777777" w:rsidR="00096D51" w:rsidRPr="00513250" w:rsidRDefault="00096D51" w:rsidP="000638A3">
            <w:pPr>
              <w:rPr>
                <w:rFonts w:ascii="Arial" w:eastAsia="Times New Roman" w:hAnsi="Arial" w:cs="Arial"/>
                <w:sz w:val="22"/>
                <w:szCs w:val="22"/>
              </w:rPr>
            </w:pPr>
          </w:p>
        </w:tc>
        <w:tc>
          <w:tcPr>
            <w:tcW w:w="2631" w:type="dxa"/>
            <w:vMerge/>
            <w:tcBorders>
              <w:top w:val="nil"/>
              <w:left w:val="nil"/>
              <w:bottom w:val="single" w:sz="4" w:space="0" w:color="000000"/>
              <w:right w:val="single" w:sz="4" w:space="0" w:color="000000"/>
            </w:tcBorders>
            <w:vAlign w:val="center"/>
            <w:hideMark/>
          </w:tcPr>
          <w:p w14:paraId="41377934" w14:textId="77777777" w:rsidR="00096D51" w:rsidRPr="00513250" w:rsidRDefault="00096D51" w:rsidP="000638A3">
            <w:pPr>
              <w:rPr>
                <w:rFonts w:ascii="Arial" w:eastAsia="Times New Roman" w:hAnsi="Arial" w:cs="Arial"/>
                <w:sz w:val="22"/>
                <w:szCs w:val="22"/>
              </w:rPr>
            </w:pPr>
          </w:p>
        </w:tc>
      </w:tr>
      <w:tr w:rsidR="00096D51" w:rsidRPr="00513250" w14:paraId="52604A79" w14:textId="77777777" w:rsidTr="00C75704">
        <w:trPr>
          <w:trHeight w:val="315"/>
        </w:trPr>
        <w:tc>
          <w:tcPr>
            <w:tcW w:w="2631" w:type="dxa"/>
            <w:tcBorders>
              <w:top w:val="nil"/>
              <w:left w:val="single" w:sz="4" w:space="0" w:color="000000"/>
              <w:bottom w:val="single" w:sz="4" w:space="0" w:color="000000"/>
              <w:right w:val="single" w:sz="4" w:space="0" w:color="000000"/>
            </w:tcBorders>
            <w:shd w:val="clear" w:color="auto" w:fill="auto"/>
            <w:vAlign w:val="bottom"/>
            <w:hideMark/>
          </w:tcPr>
          <w:p w14:paraId="71CC6DA3"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 xml:space="preserve"> Provide Students with Experiential Research and Learning Opportunities; 1) Expand Fondren Fellows Program for library research projects</w:t>
            </w:r>
            <w:r w:rsidRPr="00513250">
              <w:rPr>
                <w:rFonts w:ascii="Arial" w:eastAsia="Times New Roman" w:hAnsi="Arial" w:cs="Arial"/>
                <w:sz w:val="22"/>
                <w:szCs w:val="22"/>
              </w:rPr>
              <w:br/>
              <w:t xml:space="preserve">2) Use interns, expertise to develop online materials, teach workshops, etc. </w:t>
            </w:r>
            <w:r w:rsidRPr="00513250">
              <w:rPr>
                <w:rFonts w:ascii="Arial" w:eastAsia="Times New Roman" w:hAnsi="Arial" w:cs="Arial"/>
                <w:sz w:val="22"/>
                <w:szCs w:val="22"/>
              </w:rPr>
              <w:br/>
              <w:t xml:space="preserve">3) Support student worker skill development and expertise and provide teaching opportunities </w:t>
            </w:r>
          </w:p>
        </w:tc>
        <w:tc>
          <w:tcPr>
            <w:tcW w:w="2631" w:type="dxa"/>
            <w:tcBorders>
              <w:top w:val="nil"/>
              <w:left w:val="nil"/>
              <w:bottom w:val="single" w:sz="4" w:space="0" w:color="000000"/>
              <w:right w:val="single" w:sz="4" w:space="0" w:color="000000"/>
            </w:tcBorders>
            <w:shd w:val="clear" w:color="auto" w:fill="auto"/>
            <w:vAlign w:val="bottom"/>
            <w:hideMark/>
          </w:tcPr>
          <w:p w14:paraId="4A970093"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Any department with student workers, Fondren Fellows program, Student Assistant Advisory Committee</w:t>
            </w:r>
          </w:p>
        </w:tc>
        <w:tc>
          <w:tcPr>
            <w:tcW w:w="2631" w:type="dxa"/>
            <w:tcBorders>
              <w:top w:val="nil"/>
              <w:left w:val="nil"/>
              <w:bottom w:val="single" w:sz="4" w:space="0" w:color="000000"/>
              <w:right w:val="single" w:sz="4" w:space="0" w:color="000000"/>
            </w:tcBorders>
            <w:shd w:val="clear" w:color="auto" w:fill="auto"/>
            <w:vAlign w:val="bottom"/>
            <w:hideMark/>
          </w:tcPr>
          <w:p w14:paraId="1DFDD2B5"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1) TBD; 2) ongoing; 3) Summer 2019</w:t>
            </w:r>
          </w:p>
        </w:tc>
        <w:tc>
          <w:tcPr>
            <w:tcW w:w="2631" w:type="dxa"/>
            <w:tcBorders>
              <w:top w:val="nil"/>
              <w:left w:val="nil"/>
              <w:bottom w:val="single" w:sz="4" w:space="0" w:color="000000"/>
              <w:right w:val="single" w:sz="4" w:space="0" w:color="000000"/>
            </w:tcBorders>
            <w:shd w:val="clear" w:color="auto" w:fill="auto"/>
            <w:vAlign w:val="bottom"/>
            <w:hideMark/>
          </w:tcPr>
          <w:p w14:paraId="2D893249"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Increased library budget for Fondren Fellows program and student assistants</w:t>
            </w:r>
          </w:p>
        </w:tc>
        <w:tc>
          <w:tcPr>
            <w:tcW w:w="2631" w:type="dxa"/>
            <w:tcBorders>
              <w:top w:val="nil"/>
              <w:left w:val="nil"/>
              <w:bottom w:val="single" w:sz="4" w:space="0" w:color="000000"/>
              <w:right w:val="single" w:sz="4" w:space="0" w:color="000000"/>
            </w:tcBorders>
            <w:shd w:val="clear" w:color="auto" w:fill="auto"/>
            <w:vAlign w:val="bottom"/>
            <w:hideMark/>
          </w:tcPr>
          <w:p w14:paraId="035AEDC5"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 xml:space="preserve">Demonstrate student beneficial experience from skill development efforts; Increase number of library opportunities for student worker development and teaching </w:t>
            </w:r>
          </w:p>
        </w:tc>
      </w:tr>
      <w:tr w:rsidR="00096D51" w:rsidRPr="00513250" w14:paraId="4E6B2BB8" w14:textId="77777777" w:rsidTr="00C75704">
        <w:trPr>
          <w:trHeight w:val="315"/>
        </w:trPr>
        <w:tc>
          <w:tcPr>
            <w:tcW w:w="2631" w:type="dxa"/>
            <w:tcBorders>
              <w:top w:val="nil"/>
              <w:left w:val="single" w:sz="4" w:space="0" w:color="000000"/>
              <w:bottom w:val="single" w:sz="4" w:space="0" w:color="000000"/>
              <w:right w:val="single" w:sz="4" w:space="0" w:color="000000"/>
            </w:tcBorders>
            <w:shd w:val="clear" w:color="auto" w:fill="auto"/>
            <w:vAlign w:val="bottom"/>
            <w:hideMark/>
          </w:tcPr>
          <w:p w14:paraId="5315EEBB"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t xml:space="preserve">Create Online Learning </w:t>
            </w:r>
            <w:r w:rsidRPr="00513250">
              <w:rPr>
                <w:rFonts w:ascii="Arial" w:eastAsia="Times New Roman" w:hAnsi="Arial" w:cs="Arial"/>
                <w:sz w:val="22"/>
                <w:szCs w:val="22"/>
              </w:rPr>
              <w:lastRenderedPageBreak/>
              <w:t>Materials:  1) Train library staff in online accessibility standards and best practices; 2) Ensure that online learning resources meet accessibility standards;</w:t>
            </w:r>
            <w:r w:rsidRPr="00513250">
              <w:rPr>
                <w:rFonts w:ascii="Arial" w:eastAsia="Times New Roman" w:hAnsi="Arial" w:cs="Arial"/>
                <w:sz w:val="22"/>
                <w:szCs w:val="22"/>
              </w:rPr>
              <w:br/>
              <w:t xml:space="preserve">3) Using UX methods, student input, and iterative evaluation, develop online learning objects for using library, including new </w:t>
            </w:r>
            <w:proofErr w:type="spellStart"/>
            <w:r w:rsidRPr="00513250">
              <w:rPr>
                <w:rFonts w:ascii="Arial" w:eastAsia="Times New Roman" w:hAnsi="Arial" w:cs="Arial"/>
                <w:sz w:val="22"/>
                <w:szCs w:val="22"/>
              </w:rPr>
              <w:t>OneSearch</w:t>
            </w:r>
            <w:proofErr w:type="spellEnd"/>
            <w:r w:rsidRPr="00513250">
              <w:rPr>
                <w:rFonts w:ascii="Arial" w:eastAsia="Times New Roman" w:hAnsi="Arial" w:cs="Arial"/>
                <w:sz w:val="22"/>
                <w:szCs w:val="22"/>
              </w:rPr>
              <w:t xml:space="preserve"> tool</w:t>
            </w:r>
          </w:p>
        </w:tc>
        <w:tc>
          <w:tcPr>
            <w:tcW w:w="2631" w:type="dxa"/>
            <w:tcBorders>
              <w:top w:val="nil"/>
              <w:left w:val="nil"/>
              <w:bottom w:val="single" w:sz="4" w:space="0" w:color="000000"/>
              <w:right w:val="single" w:sz="4" w:space="0" w:color="000000"/>
            </w:tcBorders>
            <w:shd w:val="clear" w:color="auto" w:fill="auto"/>
            <w:vAlign w:val="bottom"/>
            <w:hideMark/>
          </w:tcPr>
          <w:p w14:paraId="0B744F8F"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lastRenderedPageBreak/>
              <w:t xml:space="preserve">1) Web Team, </w:t>
            </w:r>
            <w:r w:rsidRPr="00513250">
              <w:rPr>
                <w:rFonts w:ascii="Arial" w:eastAsia="Times New Roman" w:hAnsi="Arial" w:cs="Arial"/>
                <w:sz w:val="22"/>
                <w:szCs w:val="22"/>
              </w:rPr>
              <w:lastRenderedPageBreak/>
              <w:t xml:space="preserve">Accessibility Committee, library staff creating online learning material; 2) In collaboration with those working on Fondren Action Plan Goal #6 and library departments creating online material: Accessibility Committee, Web Team; 3) UX Office, Instruction Committee </w:t>
            </w:r>
          </w:p>
        </w:tc>
        <w:tc>
          <w:tcPr>
            <w:tcW w:w="2631" w:type="dxa"/>
            <w:tcBorders>
              <w:top w:val="nil"/>
              <w:left w:val="nil"/>
              <w:bottom w:val="single" w:sz="4" w:space="0" w:color="000000"/>
              <w:right w:val="single" w:sz="4" w:space="0" w:color="000000"/>
            </w:tcBorders>
            <w:shd w:val="clear" w:color="auto" w:fill="auto"/>
            <w:vAlign w:val="bottom"/>
            <w:hideMark/>
          </w:tcPr>
          <w:p w14:paraId="081CC957"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lastRenderedPageBreak/>
              <w:t xml:space="preserve">1) Summer 2019; 2) </w:t>
            </w:r>
            <w:r w:rsidRPr="00513250">
              <w:rPr>
                <w:rFonts w:ascii="Arial" w:eastAsia="Times New Roman" w:hAnsi="Arial" w:cs="Arial"/>
                <w:sz w:val="22"/>
                <w:szCs w:val="22"/>
              </w:rPr>
              <w:lastRenderedPageBreak/>
              <w:t>Spring 2020; 3) Fall 2018</w:t>
            </w:r>
          </w:p>
        </w:tc>
        <w:tc>
          <w:tcPr>
            <w:tcW w:w="2631" w:type="dxa"/>
            <w:tcBorders>
              <w:top w:val="nil"/>
              <w:left w:val="nil"/>
              <w:bottom w:val="single" w:sz="4" w:space="0" w:color="000000"/>
              <w:right w:val="single" w:sz="4" w:space="0" w:color="000000"/>
            </w:tcBorders>
            <w:shd w:val="clear" w:color="auto" w:fill="auto"/>
            <w:vAlign w:val="bottom"/>
            <w:hideMark/>
          </w:tcPr>
          <w:p w14:paraId="5364BE69"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lastRenderedPageBreak/>
              <w:t xml:space="preserve">External accessibility </w:t>
            </w:r>
            <w:r w:rsidRPr="00513250">
              <w:rPr>
                <w:rFonts w:ascii="Arial" w:eastAsia="Times New Roman" w:hAnsi="Arial" w:cs="Arial"/>
                <w:sz w:val="22"/>
                <w:szCs w:val="22"/>
              </w:rPr>
              <w:lastRenderedPageBreak/>
              <w:t>evaluation, training (Rice Accessibility Office?)</w:t>
            </w:r>
          </w:p>
        </w:tc>
        <w:tc>
          <w:tcPr>
            <w:tcW w:w="2631" w:type="dxa"/>
            <w:tcBorders>
              <w:top w:val="nil"/>
              <w:left w:val="nil"/>
              <w:bottom w:val="single" w:sz="4" w:space="0" w:color="000000"/>
              <w:right w:val="single" w:sz="4" w:space="0" w:color="000000"/>
            </w:tcBorders>
            <w:shd w:val="clear" w:color="auto" w:fill="auto"/>
            <w:vAlign w:val="bottom"/>
            <w:hideMark/>
          </w:tcPr>
          <w:p w14:paraId="5AE997A3" w14:textId="77777777" w:rsidR="00096D51" w:rsidRPr="00513250" w:rsidRDefault="00096D51" w:rsidP="000638A3">
            <w:pPr>
              <w:rPr>
                <w:rFonts w:ascii="Arial" w:eastAsia="Times New Roman" w:hAnsi="Arial" w:cs="Arial"/>
                <w:sz w:val="22"/>
                <w:szCs w:val="22"/>
              </w:rPr>
            </w:pPr>
            <w:r w:rsidRPr="00513250">
              <w:rPr>
                <w:rFonts w:ascii="Arial" w:eastAsia="Times New Roman" w:hAnsi="Arial" w:cs="Arial"/>
                <w:sz w:val="22"/>
                <w:szCs w:val="22"/>
              </w:rPr>
              <w:lastRenderedPageBreak/>
              <w:t xml:space="preserve">Train library staff on </w:t>
            </w:r>
            <w:r w:rsidRPr="00513250">
              <w:rPr>
                <w:rFonts w:ascii="Arial" w:eastAsia="Times New Roman" w:hAnsi="Arial" w:cs="Arial"/>
                <w:sz w:val="22"/>
                <w:szCs w:val="22"/>
              </w:rPr>
              <w:lastRenderedPageBreak/>
              <w:t>online accessibility standards. Library online learning materials pass accessibility evaluations.</w:t>
            </w:r>
          </w:p>
        </w:tc>
      </w:tr>
    </w:tbl>
    <w:p w14:paraId="65B2404D" w14:textId="77777777" w:rsidR="00C75704" w:rsidRPr="00513250" w:rsidRDefault="00C75704">
      <w:pPr>
        <w:rPr>
          <w:rFonts w:ascii="Arial" w:hAnsi="Arial" w:cs="Arial"/>
          <w:b/>
          <w:color w:val="000000"/>
          <w:sz w:val="22"/>
          <w:szCs w:val="22"/>
        </w:rPr>
      </w:pPr>
    </w:p>
    <w:p w14:paraId="0259A803" w14:textId="1AD4FBC4" w:rsidR="00C75704" w:rsidRPr="00513250" w:rsidRDefault="00C75704">
      <w:pPr>
        <w:rPr>
          <w:rFonts w:ascii="Arial" w:hAnsi="Arial" w:cs="Arial"/>
          <w:b/>
          <w:color w:val="000000"/>
          <w:sz w:val="22"/>
          <w:szCs w:val="22"/>
        </w:rPr>
      </w:pPr>
      <w:r w:rsidRPr="00513250">
        <w:rPr>
          <w:rFonts w:ascii="Arial" w:hAnsi="Arial" w:cs="Arial"/>
          <w:b/>
          <w:color w:val="000000"/>
          <w:sz w:val="22"/>
          <w:szCs w:val="22"/>
        </w:rPr>
        <w:br w:type="page"/>
      </w:r>
    </w:p>
    <w:p w14:paraId="77CB3E87" w14:textId="77777777" w:rsidR="00C75704" w:rsidRPr="00513250" w:rsidRDefault="00C75704">
      <w:pPr>
        <w:rPr>
          <w:rFonts w:ascii="Arial" w:hAnsi="Arial" w:cs="Arial"/>
          <w:b/>
          <w:color w:val="000000"/>
          <w:sz w:val="22"/>
          <w:szCs w:val="22"/>
        </w:rPr>
      </w:pPr>
    </w:p>
    <w:p w14:paraId="00791414" w14:textId="44AB804A" w:rsidR="00291482" w:rsidRPr="00513250" w:rsidRDefault="00C75704">
      <w:pPr>
        <w:rPr>
          <w:rFonts w:ascii="Arial" w:hAnsi="Arial" w:cs="Arial"/>
          <w:b/>
          <w:color w:val="000000"/>
          <w:sz w:val="22"/>
          <w:szCs w:val="22"/>
        </w:rPr>
      </w:pPr>
      <w:r w:rsidRPr="00513250">
        <w:rPr>
          <w:rFonts w:ascii="Arial" w:hAnsi="Arial" w:cs="Arial"/>
          <w:b/>
          <w:color w:val="000000"/>
          <w:sz w:val="22"/>
          <w:szCs w:val="22"/>
        </w:rPr>
        <w:t>Goal 2: Deepen the impact and visibility of Rice research.</w:t>
      </w:r>
    </w:p>
    <w:tbl>
      <w:tblPr>
        <w:tblStyle w:val="TableGrid"/>
        <w:tblW w:w="5000" w:type="pct"/>
        <w:tblLayout w:type="fixed"/>
        <w:tblLook w:val="04A0" w:firstRow="1" w:lastRow="0" w:firstColumn="1" w:lastColumn="0" w:noHBand="0" w:noVBand="1"/>
      </w:tblPr>
      <w:tblGrid>
        <w:gridCol w:w="2717"/>
        <w:gridCol w:w="2611"/>
        <w:gridCol w:w="2701"/>
        <w:gridCol w:w="2704"/>
        <w:gridCol w:w="2443"/>
      </w:tblGrid>
      <w:tr w:rsidR="00C75704" w:rsidRPr="00513250" w14:paraId="46C88E3A" w14:textId="77777777" w:rsidTr="000D663F">
        <w:trPr>
          <w:trHeight w:val="315"/>
          <w:tblHeader/>
        </w:trPr>
        <w:tc>
          <w:tcPr>
            <w:tcW w:w="1031" w:type="pct"/>
            <w:hideMark/>
          </w:tcPr>
          <w:p w14:paraId="53AE1A65" w14:textId="77777777" w:rsidR="00C75704" w:rsidRPr="00513250" w:rsidRDefault="00C75704" w:rsidP="00C75704">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Action Steps</w:t>
            </w:r>
          </w:p>
        </w:tc>
        <w:tc>
          <w:tcPr>
            <w:tcW w:w="991" w:type="pct"/>
            <w:hideMark/>
          </w:tcPr>
          <w:p w14:paraId="59377CB1" w14:textId="77777777" w:rsidR="00C75704" w:rsidRPr="00513250" w:rsidRDefault="00C75704" w:rsidP="00C75704">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Responsible</w:t>
            </w:r>
          </w:p>
        </w:tc>
        <w:tc>
          <w:tcPr>
            <w:tcW w:w="1025" w:type="pct"/>
            <w:hideMark/>
          </w:tcPr>
          <w:p w14:paraId="40B770A3" w14:textId="750D5078" w:rsidR="00C75704" w:rsidRPr="00513250" w:rsidRDefault="00C75704" w:rsidP="00C75704">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Deadline</w:t>
            </w:r>
          </w:p>
        </w:tc>
        <w:tc>
          <w:tcPr>
            <w:tcW w:w="1026" w:type="pct"/>
            <w:hideMark/>
          </w:tcPr>
          <w:p w14:paraId="5868EAFD" w14:textId="77777777" w:rsidR="00C75704" w:rsidRPr="00513250" w:rsidRDefault="00C75704" w:rsidP="00C75704">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Resources</w:t>
            </w:r>
          </w:p>
        </w:tc>
        <w:tc>
          <w:tcPr>
            <w:tcW w:w="927" w:type="pct"/>
            <w:hideMark/>
          </w:tcPr>
          <w:p w14:paraId="7DCD4477" w14:textId="77777777" w:rsidR="00C75704" w:rsidRPr="00513250" w:rsidRDefault="00C75704" w:rsidP="00C75704">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Result</w:t>
            </w:r>
          </w:p>
        </w:tc>
      </w:tr>
      <w:tr w:rsidR="00C75704" w:rsidRPr="00513250" w14:paraId="287AB701" w14:textId="77777777" w:rsidTr="00C75704">
        <w:trPr>
          <w:trHeight w:val="315"/>
        </w:trPr>
        <w:tc>
          <w:tcPr>
            <w:tcW w:w="1031" w:type="pct"/>
            <w:hideMark/>
          </w:tcPr>
          <w:p w14:paraId="40FEFB4B"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Develop research data services</w:t>
            </w:r>
          </w:p>
        </w:tc>
        <w:tc>
          <w:tcPr>
            <w:tcW w:w="991" w:type="pct"/>
            <w:hideMark/>
          </w:tcPr>
          <w:p w14:paraId="10FB3BF9"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Data Services team</w:t>
            </w:r>
          </w:p>
        </w:tc>
        <w:tc>
          <w:tcPr>
            <w:tcW w:w="1025" w:type="pct"/>
            <w:hideMark/>
          </w:tcPr>
          <w:p w14:paraId="11387D20"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Fall 2019</w:t>
            </w:r>
          </w:p>
        </w:tc>
        <w:tc>
          <w:tcPr>
            <w:tcW w:w="1026" w:type="pct"/>
            <w:hideMark/>
          </w:tcPr>
          <w:p w14:paraId="3F24FAE8"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 xml:space="preserve">1) Staff training; 2) Staff time; 3) Technology infrastructure (e.g. data software, online booking system, </w:t>
            </w:r>
            <w:proofErr w:type="spellStart"/>
            <w:r w:rsidRPr="00513250">
              <w:rPr>
                <w:rFonts w:ascii="Arial" w:eastAsia="Times New Roman" w:hAnsi="Arial" w:cs="Arial"/>
                <w:sz w:val="22"/>
                <w:szCs w:val="22"/>
              </w:rPr>
              <w:t>etc</w:t>
            </w:r>
            <w:proofErr w:type="spellEnd"/>
            <w:r w:rsidRPr="00513250">
              <w:rPr>
                <w:rFonts w:ascii="Arial" w:eastAsia="Times New Roman" w:hAnsi="Arial" w:cs="Arial"/>
                <w:sz w:val="22"/>
                <w:szCs w:val="22"/>
              </w:rPr>
              <w:t>); 4) Communications assistance</w:t>
            </w:r>
          </w:p>
        </w:tc>
        <w:tc>
          <w:tcPr>
            <w:tcW w:w="927" w:type="pct"/>
            <w:hideMark/>
          </w:tcPr>
          <w:p w14:paraId="7599CDD7"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 xml:space="preserve">1) User needs analysis; 2) Staff skills survey; 3) Plan for further professional development in data; 4) Strengthened partnerships around data; 5) Services menu; 6) New and </w:t>
            </w:r>
            <w:proofErr w:type="spellStart"/>
            <w:r w:rsidRPr="00513250">
              <w:rPr>
                <w:rFonts w:ascii="Arial" w:eastAsia="Times New Roman" w:hAnsi="Arial" w:cs="Arial"/>
                <w:sz w:val="22"/>
                <w:szCs w:val="22"/>
              </w:rPr>
              <w:t>revaped</w:t>
            </w:r>
            <w:proofErr w:type="spellEnd"/>
            <w:r w:rsidRPr="00513250">
              <w:rPr>
                <w:rFonts w:ascii="Arial" w:eastAsia="Times New Roman" w:hAnsi="Arial" w:cs="Arial"/>
                <w:sz w:val="22"/>
                <w:szCs w:val="22"/>
              </w:rPr>
              <w:t xml:space="preserve"> data workshops; 7</w:t>
            </w:r>
            <w:proofErr w:type="gramStart"/>
            <w:r w:rsidRPr="00513250">
              <w:rPr>
                <w:rFonts w:ascii="Arial" w:eastAsia="Times New Roman" w:hAnsi="Arial" w:cs="Arial"/>
                <w:sz w:val="22"/>
                <w:szCs w:val="22"/>
              </w:rPr>
              <w:t>)  Prototype</w:t>
            </w:r>
            <w:proofErr w:type="gramEnd"/>
            <w:r w:rsidRPr="00513250">
              <w:rPr>
                <w:rFonts w:ascii="Arial" w:eastAsia="Times New Roman" w:hAnsi="Arial" w:cs="Arial"/>
                <w:sz w:val="22"/>
                <w:szCs w:val="22"/>
              </w:rPr>
              <w:t xml:space="preserve"> for Data Lab in GDC;  8) Simple way for users to book data consultations</w:t>
            </w:r>
          </w:p>
        </w:tc>
      </w:tr>
      <w:tr w:rsidR="00C75704" w:rsidRPr="00513250" w14:paraId="1AF43033" w14:textId="77777777" w:rsidTr="00C75704">
        <w:trPr>
          <w:trHeight w:val="315"/>
        </w:trPr>
        <w:tc>
          <w:tcPr>
            <w:tcW w:w="1031" w:type="pct"/>
            <w:hideMark/>
          </w:tcPr>
          <w:p w14:paraId="06CB6B9F"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Pilot a common service desk for Digital Scholarship Services to provide more streamlined user experience</w:t>
            </w:r>
          </w:p>
        </w:tc>
        <w:tc>
          <w:tcPr>
            <w:tcW w:w="991" w:type="pct"/>
            <w:hideMark/>
          </w:tcPr>
          <w:p w14:paraId="44EC6676"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Digital Scholarship Services</w:t>
            </w:r>
          </w:p>
        </w:tc>
        <w:tc>
          <w:tcPr>
            <w:tcW w:w="1025" w:type="pct"/>
            <w:hideMark/>
          </w:tcPr>
          <w:p w14:paraId="3C23A372"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Fall 2019</w:t>
            </w:r>
          </w:p>
        </w:tc>
        <w:tc>
          <w:tcPr>
            <w:tcW w:w="1026" w:type="pct"/>
            <w:hideMark/>
          </w:tcPr>
          <w:p w14:paraId="3E421971"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1) Cross training; 2) Potentially funding for changes to Kelley Center service desk</w:t>
            </w:r>
          </w:p>
        </w:tc>
        <w:tc>
          <w:tcPr>
            <w:tcW w:w="927" w:type="pct"/>
            <w:hideMark/>
          </w:tcPr>
          <w:p w14:paraId="3478D79B"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Semester long experiment with service desk, plus evaluation</w:t>
            </w:r>
          </w:p>
        </w:tc>
      </w:tr>
      <w:tr w:rsidR="00C75704" w:rsidRPr="00513250" w14:paraId="1CA6A457" w14:textId="77777777" w:rsidTr="00C75704">
        <w:trPr>
          <w:trHeight w:val="315"/>
        </w:trPr>
        <w:tc>
          <w:tcPr>
            <w:tcW w:w="1031" w:type="pct"/>
            <w:hideMark/>
          </w:tcPr>
          <w:p w14:paraId="24E9D4AB"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Implement a next generation digital repository</w:t>
            </w:r>
          </w:p>
        </w:tc>
        <w:tc>
          <w:tcPr>
            <w:tcW w:w="991" w:type="pct"/>
            <w:hideMark/>
          </w:tcPr>
          <w:p w14:paraId="39906A2E"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Digital Scholarship Services; Woodson Research Center; Fondren IT</w:t>
            </w:r>
          </w:p>
        </w:tc>
        <w:tc>
          <w:tcPr>
            <w:tcW w:w="1025" w:type="pct"/>
            <w:hideMark/>
          </w:tcPr>
          <w:p w14:paraId="74463A2E"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Fall 2021</w:t>
            </w:r>
          </w:p>
        </w:tc>
        <w:tc>
          <w:tcPr>
            <w:tcW w:w="1026" w:type="pct"/>
            <w:hideMark/>
          </w:tcPr>
          <w:p w14:paraId="4532DDE3"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1) Staff time; 2) Technological infrastructure (e.g. server)</w:t>
            </w:r>
          </w:p>
        </w:tc>
        <w:tc>
          <w:tcPr>
            <w:tcW w:w="927" w:type="pct"/>
            <w:hideMark/>
          </w:tcPr>
          <w:p w14:paraId="35DDE4FE"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-Needs assessment</w:t>
            </w:r>
            <w:r w:rsidRPr="00513250">
              <w:rPr>
                <w:rFonts w:ascii="Arial" w:eastAsia="Times New Roman" w:hAnsi="Arial" w:cs="Arial"/>
                <w:sz w:val="22"/>
                <w:szCs w:val="22"/>
              </w:rPr>
              <w:br/>
              <w:t>-Landscape review</w:t>
            </w:r>
            <w:r w:rsidRPr="00513250">
              <w:rPr>
                <w:rFonts w:ascii="Arial" w:eastAsia="Times New Roman" w:hAnsi="Arial" w:cs="Arial"/>
                <w:sz w:val="22"/>
                <w:szCs w:val="22"/>
              </w:rPr>
              <w:br/>
              <w:t xml:space="preserve">-Recommendation for repository </w:t>
            </w:r>
            <w:proofErr w:type="gramStart"/>
            <w:r w:rsidRPr="00513250">
              <w:rPr>
                <w:rFonts w:ascii="Arial" w:eastAsia="Times New Roman" w:hAnsi="Arial" w:cs="Arial"/>
                <w:sz w:val="22"/>
                <w:szCs w:val="22"/>
              </w:rPr>
              <w:t>system  -</w:t>
            </w:r>
            <w:proofErr w:type="gramEnd"/>
            <w:r w:rsidRPr="00513250">
              <w:rPr>
                <w:rFonts w:ascii="Arial" w:eastAsia="Times New Roman" w:hAnsi="Arial" w:cs="Arial"/>
                <w:sz w:val="22"/>
                <w:szCs w:val="22"/>
              </w:rPr>
              <w:t xml:space="preserve">Integration of Rice Digital Scholarship Archive content into Primo     </w:t>
            </w:r>
            <w:r w:rsidRPr="00513250">
              <w:rPr>
                <w:rFonts w:ascii="Arial" w:eastAsia="Times New Roman" w:hAnsi="Arial" w:cs="Arial"/>
                <w:sz w:val="22"/>
                <w:szCs w:val="22"/>
              </w:rPr>
              <w:br/>
              <w:t xml:space="preserve">- Install and test new system  </w:t>
            </w:r>
            <w:r w:rsidRPr="00513250">
              <w:rPr>
                <w:rFonts w:ascii="Arial" w:eastAsia="Times New Roman" w:hAnsi="Arial" w:cs="Arial"/>
                <w:sz w:val="22"/>
                <w:szCs w:val="22"/>
              </w:rPr>
              <w:br/>
              <w:t>- Migrate content</w:t>
            </w:r>
          </w:p>
        </w:tc>
      </w:tr>
      <w:tr w:rsidR="00C75704" w:rsidRPr="00513250" w14:paraId="7EB85B3C" w14:textId="77777777" w:rsidTr="00C75704">
        <w:trPr>
          <w:trHeight w:val="315"/>
        </w:trPr>
        <w:tc>
          <w:tcPr>
            <w:tcW w:w="1031" w:type="pct"/>
            <w:hideMark/>
          </w:tcPr>
          <w:p w14:paraId="3FFB5CB2"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lastRenderedPageBreak/>
              <w:t>Provide support for open access publishing</w:t>
            </w:r>
          </w:p>
        </w:tc>
        <w:tc>
          <w:tcPr>
            <w:tcW w:w="991" w:type="pct"/>
            <w:hideMark/>
          </w:tcPr>
          <w:p w14:paraId="291FF042"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Digital Scholarship Services; Technical Services; Research Services</w:t>
            </w:r>
          </w:p>
        </w:tc>
        <w:tc>
          <w:tcPr>
            <w:tcW w:w="1025" w:type="pct"/>
            <w:hideMark/>
          </w:tcPr>
          <w:p w14:paraId="4950D46A"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Fall 2019</w:t>
            </w:r>
          </w:p>
        </w:tc>
        <w:tc>
          <w:tcPr>
            <w:tcW w:w="1026" w:type="pct"/>
            <w:hideMark/>
          </w:tcPr>
          <w:p w14:paraId="3CF1C871"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1) Staff time; 2) Technological infrastructure (e.g. server access)</w:t>
            </w:r>
          </w:p>
        </w:tc>
        <w:tc>
          <w:tcPr>
            <w:tcW w:w="927" w:type="pct"/>
            <w:hideMark/>
          </w:tcPr>
          <w:p w14:paraId="6FC1F3F1"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1) publishing business plan outlining services &amp; funding     2) robust publishing platform supporting at least 1 faculty &amp; 1 student open access journal</w:t>
            </w:r>
          </w:p>
        </w:tc>
      </w:tr>
      <w:tr w:rsidR="00C75704" w:rsidRPr="00513250" w14:paraId="6CACC5FA" w14:textId="77777777" w:rsidTr="00C75704">
        <w:trPr>
          <w:trHeight w:val="315"/>
        </w:trPr>
        <w:tc>
          <w:tcPr>
            <w:tcW w:w="1031" w:type="pct"/>
            <w:hideMark/>
          </w:tcPr>
          <w:p w14:paraId="01910237"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Provide resources and expertise to help researchers to digitize and organize research materials</w:t>
            </w:r>
          </w:p>
        </w:tc>
        <w:tc>
          <w:tcPr>
            <w:tcW w:w="991" w:type="pct"/>
            <w:hideMark/>
          </w:tcPr>
          <w:p w14:paraId="330E9D5F"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Digital Scholarship Services; Technical Services; Research Services; Fondren IT</w:t>
            </w:r>
          </w:p>
        </w:tc>
        <w:tc>
          <w:tcPr>
            <w:tcW w:w="1025" w:type="pct"/>
            <w:hideMark/>
          </w:tcPr>
          <w:p w14:paraId="52B8117D"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Fall 2019</w:t>
            </w:r>
          </w:p>
        </w:tc>
        <w:tc>
          <w:tcPr>
            <w:tcW w:w="1026" w:type="pct"/>
            <w:hideMark/>
          </w:tcPr>
          <w:p w14:paraId="7A83D4CA"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1) Equipment, e.g. book scanner; 2) Staff time</w:t>
            </w:r>
          </w:p>
        </w:tc>
        <w:tc>
          <w:tcPr>
            <w:tcW w:w="927" w:type="pct"/>
            <w:hideMark/>
          </w:tcPr>
          <w:p w14:paraId="18862100" w14:textId="77777777" w:rsidR="00C75704" w:rsidRPr="00513250" w:rsidRDefault="00C75704" w:rsidP="00C75704">
            <w:pPr>
              <w:rPr>
                <w:rFonts w:ascii="Arial" w:eastAsia="Times New Roman" w:hAnsi="Arial" w:cs="Arial"/>
                <w:sz w:val="22"/>
                <w:szCs w:val="22"/>
              </w:rPr>
            </w:pPr>
            <w:r w:rsidRPr="00513250">
              <w:rPr>
                <w:rFonts w:ascii="Arial" w:eastAsia="Times New Roman" w:hAnsi="Arial" w:cs="Arial"/>
                <w:sz w:val="22"/>
                <w:szCs w:val="22"/>
              </w:rPr>
              <w:t>-Plan for digitization services</w:t>
            </w:r>
            <w:r w:rsidRPr="00513250">
              <w:rPr>
                <w:rFonts w:ascii="Arial" w:eastAsia="Times New Roman" w:hAnsi="Arial" w:cs="Arial"/>
                <w:sz w:val="22"/>
                <w:szCs w:val="22"/>
              </w:rPr>
              <w:br/>
              <w:t>-Workflow for digitization services</w:t>
            </w:r>
            <w:r w:rsidRPr="00513250">
              <w:rPr>
                <w:rFonts w:ascii="Arial" w:eastAsia="Times New Roman" w:hAnsi="Arial" w:cs="Arial"/>
                <w:sz w:val="22"/>
                <w:szCs w:val="22"/>
              </w:rPr>
              <w:br/>
              <w:t>-Online guides to digital workflows</w:t>
            </w:r>
            <w:r w:rsidRPr="00513250">
              <w:rPr>
                <w:rFonts w:ascii="Arial" w:eastAsia="Times New Roman" w:hAnsi="Arial" w:cs="Arial"/>
                <w:sz w:val="22"/>
                <w:szCs w:val="22"/>
              </w:rPr>
              <w:br/>
              <w:t>-Ultimately, more productive, digitally adept researchers</w:t>
            </w:r>
          </w:p>
        </w:tc>
      </w:tr>
    </w:tbl>
    <w:p w14:paraId="6BA89FFF" w14:textId="385A4B7C" w:rsidR="00C75704" w:rsidRPr="00513250" w:rsidRDefault="00C75704">
      <w:pPr>
        <w:rPr>
          <w:rFonts w:ascii="Arial" w:hAnsi="Arial" w:cs="Arial"/>
          <w:b/>
          <w:sz w:val="22"/>
          <w:szCs w:val="22"/>
        </w:rPr>
      </w:pPr>
    </w:p>
    <w:p w14:paraId="7B0E9A40" w14:textId="77777777" w:rsidR="00C75704" w:rsidRPr="00513250" w:rsidRDefault="00C75704">
      <w:pPr>
        <w:rPr>
          <w:rFonts w:ascii="Arial" w:hAnsi="Arial" w:cs="Arial"/>
          <w:b/>
          <w:sz w:val="22"/>
          <w:szCs w:val="22"/>
        </w:rPr>
      </w:pPr>
      <w:r w:rsidRPr="00513250">
        <w:rPr>
          <w:rFonts w:ascii="Arial" w:hAnsi="Arial" w:cs="Arial"/>
          <w:b/>
          <w:sz w:val="22"/>
          <w:szCs w:val="22"/>
        </w:rPr>
        <w:br w:type="page"/>
      </w:r>
    </w:p>
    <w:p w14:paraId="432D3515" w14:textId="7AE35B8A" w:rsidR="00C75704" w:rsidRPr="00513250" w:rsidRDefault="00C75704">
      <w:pPr>
        <w:rPr>
          <w:rFonts w:ascii="Arial" w:hAnsi="Arial" w:cs="Arial"/>
          <w:b/>
          <w:color w:val="000000"/>
          <w:sz w:val="22"/>
          <w:szCs w:val="22"/>
        </w:rPr>
      </w:pPr>
      <w:r w:rsidRPr="00513250">
        <w:rPr>
          <w:rFonts w:ascii="Arial" w:hAnsi="Arial" w:cs="Arial"/>
          <w:b/>
          <w:color w:val="000000"/>
          <w:sz w:val="22"/>
          <w:szCs w:val="22"/>
        </w:rPr>
        <w:lastRenderedPageBreak/>
        <w:t>Goal 3: Enable researchers to find, access, use and share rich collections of research materials.</w:t>
      </w:r>
    </w:p>
    <w:p w14:paraId="4EF2B2E5" w14:textId="77777777" w:rsidR="000638A3" w:rsidRPr="00513250" w:rsidRDefault="000638A3">
      <w:pPr>
        <w:rPr>
          <w:rFonts w:ascii="Arial" w:hAnsi="Arial" w:cs="Arial"/>
          <w:b/>
          <w:color w:val="000000"/>
          <w:sz w:val="22"/>
          <w:szCs w:val="22"/>
        </w:rPr>
      </w:pPr>
    </w:p>
    <w:tbl>
      <w:tblPr>
        <w:tblStyle w:val="TableGrid"/>
        <w:tblW w:w="5000" w:type="pct"/>
        <w:tblLook w:val="04A0" w:firstRow="1" w:lastRow="0" w:firstColumn="1" w:lastColumn="0" w:noHBand="0" w:noVBand="1"/>
      </w:tblPr>
      <w:tblGrid>
        <w:gridCol w:w="2636"/>
        <w:gridCol w:w="2635"/>
        <w:gridCol w:w="2635"/>
        <w:gridCol w:w="3552"/>
        <w:gridCol w:w="1718"/>
      </w:tblGrid>
      <w:tr w:rsidR="000638A3" w:rsidRPr="00513250" w14:paraId="47444F6C" w14:textId="77777777" w:rsidTr="000D663F">
        <w:trPr>
          <w:trHeight w:val="315"/>
          <w:tblHeader/>
        </w:trPr>
        <w:tc>
          <w:tcPr>
            <w:tcW w:w="1000" w:type="pct"/>
            <w:hideMark/>
          </w:tcPr>
          <w:p w14:paraId="60CC891F" w14:textId="77777777" w:rsidR="000638A3" w:rsidRPr="00513250" w:rsidRDefault="000638A3"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Action Steps</w:t>
            </w:r>
          </w:p>
        </w:tc>
        <w:tc>
          <w:tcPr>
            <w:tcW w:w="1000" w:type="pct"/>
            <w:hideMark/>
          </w:tcPr>
          <w:p w14:paraId="21B55E41" w14:textId="77777777" w:rsidR="000638A3" w:rsidRPr="00513250" w:rsidRDefault="000638A3"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Responsible</w:t>
            </w:r>
          </w:p>
        </w:tc>
        <w:tc>
          <w:tcPr>
            <w:tcW w:w="1000" w:type="pct"/>
            <w:hideMark/>
          </w:tcPr>
          <w:p w14:paraId="45ED9DFB" w14:textId="3EE50D84" w:rsidR="000638A3" w:rsidRPr="00513250" w:rsidRDefault="000638A3"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Deadline</w:t>
            </w:r>
          </w:p>
        </w:tc>
        <w:tc>
          <w:tcPr>
            <w:tcW w:w="1348" w:type="pct"/>
            <w:hideMark/>
          </w:tcPr>
          <w:p w14:paraId="47D29321" w14:textId="77777777" w:rsidR="000638A3" w:rsidRPr="00513250" w:rsidRDefault="000638A3"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Resources</w:t>
            </w:r>
          </w:p>
        </w:tc>
        <w:tc>
          <w:tcPr>
            <w:tcW w:w="652" w:type="pct"/>
            <w:hideMark/>
          </w:tcPr>
          <w:p w14:paraId="1D3CF9B5" w14:textId="77777777" w:rsidR="000638A3" w:rsidRPr="00513250" w:rsidRDefault="000638A3" w:rsidP="000638A3">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Result</w:t>
            </w:r>
          </w:p>
        </w:tc>
      </w:tr>
      <w:tr w:rsidR="000638A3" w:rsidRPr="00513250" w14:paraId="4C4D8B0D" w14:textId="77777777" w:rsidTr="00321D77">
        <w:trPr>
          <w:trHeight w:val="315"/>
        </w:trPr>
        <w:tc>
          <w:tcPr>
            <w:tcW w:w="1000" w:type="pct"/>
            <w:hideMark/>
          </w:tcPr>
          <w:p w14:paraId="1DD3F9E8" w14:textId="77777777" w:rsidR="000638A3" w:rsidRPr="00513250" w:rsidRDefault="000638A3" w:rsidP="000638A3">
            <w:pPr>
              <w:rPr>
                <w:rFonts w:ascii="Arial" w:eastAsia="Times New Roman" w:hAnsi="Arial" w:cs="Arial"/>
                <w:sz w:val="22"/>
                <w:szCs w:val="22"/>
              </w:rPr>
            </w:pPr>
            <w:r w:rsidRPr="00513250">
              <w:rPr>
                <w:rFonts w:ascii="Arial" w:eastAsia="Times New Roman" w:hAnsi="Arial" w:cs="Arial"/>
                <w:sz w:val="22"/>
                <w:szCs w:val="22"/>
              </w:rPr>
              <w:t>Implement new Library Services Platform (LSP) (Alma) and Discovery Layer (Primo)</w:t>
            </w:r>
          </w:p>
        </w:tc>
        <w:tc>
          <w:tcPr>
            <w:tcW w:w="1000" w:type="pct"/>
            <w:hideMark/>
          </w:tcPr>
          <w:p w14:paraId="6826EF9A"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All library staff led by Alma Implementation Team</w:t>
            </w:r>
          </w:p>
        </w:tc>
        <w:tc>
          <w:tcPr>
            <w:tcW w:w="1000" w:type="pct"/>
            <w:hideMark/>
          </w:tcPr>
          <w:p w14:paraId="38C2DB3C" w14:textId="77777777" w:rsidR="000638A3" w:rsidRPr="00513250" w:rsidRDefault="000638A3" w:rsidP="000638A3">
            <w:pPr>
              <w:jc w:val="center"/>
              <w:rPr>
                <w:rFonts w:ascii="Arial" w:eastAsia="Times New Roman" w:hAnsi="Arial" w:cs="Arial"/>
                <w:sz w:val="22"/>
                <w:szCs w:val="22"/>
              </w:rPr>
            </w:pPr>
            <w:r w:rsidRPr="00513250">
              <w:rPr>
                <w:rFonts w:ascii="Arial" w:eastAsia="Times New Roman" w:hAnsi="Arial" w:cs="Arial"/>
                <w:sz w:val="22"/>
                <w:szCs w:val="22"/>
              </w:rPr>
              <w:t>August 1, 2019</w:t>
            </w:r>
          </w:p>
        </w:tc>
        <w:tc>
          <w:tcPr>
            <w:tcW w:w="1348" w:type="pct"/>
            <w:hideMark/>
          </w:tcPr>
          <w:p w14:paraId="2661630B" w14:textId="77777777" w:rsidR="000638A3" w:rsidRPr="00513250" w:rsidRDefault="000638A3" w:rsidP="000638A3">
            <w:pPr>
              <w:rPr>
                <w:rFonts w:ascii="Arial" w:eastAsia="Times New Roman" w:hAnsi="Arial" w:cs="Arial"/>
                <w:sz w:val="22"/>
                <w:szCs w:val="22"/>
              </w:rPr>
            </w:pPr>
            <w:r w:rsidRPr="00513250">
              <w:rPr>
                <w:rFonts w:ascii="Arial" w:eastAsia="Times New Roman" w:hAnsi="Arial" w:cs="Arial"/>
                <w:sz w:val="22"/>
                <w:szCs w:val="22"/>
              </w:rPr>
              <w:t>Commitment from Library Administration and staff; Dedicated laptops purchased for/assigned to Implementation Team Members; Bluetooth setup in 410 and Collaboration Space; Additional staff help for special projects (possibly including hiring of temporary staff); Allowances for lowering of service standards pre- and post-migration that are clearly defined, communicated, and recorded in writing.</w:t>
            </w:r>
          </w:p>
        </w:tc>
        <w:tc>
          <w:tcPr>
            <w:tcW w:w="652" w:type="pct"/>
            <w:hideMark/>
          </w:tcPr>
          <w:p w14:paraId="767D9F19" w14:textId="77777777" w:rsidR="000638A3" w:rsidRPr="00513250" w:rsidRDefault="000638A3" w:rsidP="000638A3">
            <w:pPr>
              <w:rPr>
                <w:rFonts w:ascii="Arial" w:eastAsia="Times New Roman" w:hAnsi="Arial" w:cs="Arial"/>
                <w:sz w:val="22"/>
                <w:szCs w:val="22"/>
              </w:rPr>
            </w:pPr>
            <w:r w:rsidRPr="00513250">
              <w:rPr>
                <w:rFonts w:ascii="Arial" w:eastAsia="Times New Roman" w:hAnsi="Arial" w:cs="Arial"/>
                <w:sz w:val="22"/>
                <w:szCs w:val="22"/>
              </w:rPr>
              <w:t xml:space="preserve">The new LSP (Alma) will reduce many previously complex manual tasks, allowing staff more time to develop future services and explore new resources. The new library discovery platform (Primo) will allow for greater transparency of resources, using enhanced indexing terms. Through a single interface, users can discover resources that have been purchased by </w:t>
            </w:r>
            <w:r w:rsidRPr="00513250">
              <w:rPr>
                <w:rFonts w:ascii="Arial" w:eastAsia="Times New Roman" w:hAnsi="Arial" w:cs="Arial"/>
                <w:sz w:val="22"/>
                <w:szCs w:val="22"/>
              </w:rPr>
              <w:lastRenderedPageBreak/>
              <w:t>the library, relevant free resources identified by library staff, and resources that may be requested through ILL.</w:t>
            </w:r>
          </w:p>
        </w:tc>
      </w:tr>
      <w:tr w:rsidR="000638A3" w:rsidRPr="00513250" w14:paraId="54DFF256" w14:textId="77777777" w:rsidTr="00321D77">
        <w:trPr>
          <w:trHeight w:val="315"/>
        </w:trPr>
        <w:tc>
          <w:tcPr>
            <w:tcW w:w="1000" w:type="pct"/>
            <w:hideMark/>
          </w:tcPr>
          <w:p w14:paraId="55DC5899" w14:textId="77777777" w:rsidR="000638A3" w:rsidRPr="00513250" w:rsidRDefault="000638A3" w:rsidP="000638A3">
            <w:pPr>
              <w:rPr>
                <w:rFonts w:ascii="Arial" w:eastAsia="Times New Roman" w:hAnsi="Arial" w:cs="Arial"/>
                <w:sz w:val="22"/>
                <w:szCs w:val="22"/>
              </w:rPr>
            </w:pPr>
            <w:r w:rsidRPr="00513250">
              <w:rPr>
                <w:rFonts w:ascii="Arial" w:eastAsia="Times New Roman" w:hAnsi="Arial" w:cs="Arial"/>
                <w:sz w:val="22"/>
                <w:szCs w:val="22"/>
              </w:rPr>
              <w:lastRenderedPageBreak/>
              <w:t xml:space="preserve">Pursue multiple strategies to make more strategic use of existing collection funds, </w:t>
            </w:r>
            <w:proofErr w:type="spellStart"/>
            <w:r w:rsidRPr="00513250">
              <w:rPr>
                <w:rFonts w:ascii="Arial" w:eastAsia="Times New Roman" w:hAnsi="Arial" w:cs="Arial"/>
                <w:sz w:val="22"/>
                <w:szCs w:val="22"/>
              </w:rPr>
              <w:t>e.g</w:t>
            </w:r>
            <w:proofErr w:type="spellEnd"/>
            <w:r w:rsidRPr="00513250">
              <w:rPr>
                <w:rFonts w:ascii="Arial" w:eastAsia="Times New Roman" w:hAnsi="Arial" w:cs="Arial"/>
                <w:sz w:val="22"/>
                <w:szCs w:val="22"/>
              </w:rPr>
              <w:t xml:space="preserve"> review current reference subscriptions for possible cancellations; review list of reference titles included in Credo Reference (to check for duplication); and engage CD librarians in conversations about academic dept. growth, new programs &amp; realistic budget needs.</w:t>
            </w:r>
          </w:p>
        </w:tc>
        <w:tc>
          <w:tcPr>
            <w:tcW w:w="1000" w:type="pct"/>
            <w:hideMark/>
          </w:tcPr>
          <w:p w14:paraId="013FCE7C" w14:textId="77777777" w:rsidR="000638A3" w:rsidRPr="00513250" w:rsidRDefault="000638A3" w:rsidP="000638A3">
            <w:pPr>
              <w:rPr>
                <w:rFonts w:ascii="Arial" w:eastAsia="Times New Roman" w:hAnsi="Arial" w:cs="Arial"/>
                <w:sz w:val="22"/>
                <w:szCs w:val="22"/>
              </w:rPr>
            </w:pPr>
            <w:r w:rsidRPr="00513250">
              <w:rPr>
                <w:rFonts w:ascii="Arial" w:eastAsia="Times New Roman" w:hAnsi="Arial" w:cs="Arial"/>
                <w:sz w:val="22"/>
                <w:szCs w:val="22"/>
              </w:rPr>
              <w:t>subject librarians</w:t>
            </w:r>
          </w:p>
        </w:tc>
        <w:tc>
          <w:tcPr>
            <w:tcW w:w="1000" w:type="pct"/>
            <w:hideMark/>
          </w:tcPr>
          <w:p w14:paraId="07E129EA" w14:textId="77777777" w:rsidR="000638A3" w:rsidRPr="00513250" w:rsidRDefault="000638A3" w:rsidP="000638A3">
            <w:pPr>
              <w:jc w:val="center"/>
              <w:rPr>
                <w:rFonts w:ascii="Arial" w:eastAsia="Times New Roman" w:hAnsi="Arial" w:cs="Arial"/>
                <w:sz w:val="22"/>
                <w:szCs w:val="22"/>
              </w:rPr>
            </w:pPr>
            <w:r w:rsidRPr="00513250">
              <w:rPr>
                <w:rFonts w:ascii="Arial" w:eastAsia="Times New Roman" w:hAnsi="Arial" w:cs="Arial"/>
                <w:sz w:val="22"/>
                <w:szCs w:val="22"/>
              </w:rPr>
              <w:t>Starting Fall 2018, an ongoing process</w:t>
            </w:r>
          </w:p>
        </w:tc>
        <w:tc>
          <w:tcPr>
            <w:tcW w:w="1348" w:type="pct"/>
            <w:hideMark/>
          </w:tcPr>
          <w:p w14:paraId="6411B8B1" w14:textId="77777777" w:rsidR="000638A3" w:rsidRPr="00513250" w:rsidRDefault="000638A3" w:rsidP="000638A3">
            <w:pPr>
              <w:rPr>
                <w:rFonts w:ascii="Arial" w:eastAsia="Times New Roman" w:hAnsi="Arial" w:cs="Arial"/>
                <w:sz w:val="22"/>
                <w:szCs w:val="22"/>
              </w:rPr>
            </w:pPr>
            <w:r w:rsidRPr="00513250">
              <w:rPr>
                <w:rFonts w:ascii="Arial" w:eastAsia="Times New Roman" w:hAnsi="Arial" w:cs="Arial"/>
                <w:sz w:val="22"/>
                <w:szCs w:val="22"/>
              </w:rPr>
              <w:t>Staff time</w:t>
            </w:r>
          </w:p>
        </w:tc>
        <w:tc>
          <w:tcPr>
            <w:tcW w:w="652" w:type="pct"/>
            <w:hideMark/>
          </w:tcPr>
          <w:p w14:paraId="44E65F39" w14:textId="77777777" w:rsidR="000638A3" w:rsidRPr="00513250" w:rsidRDefault="000638A3" w:rsidP="000638A3">
            <w:pPr>
              <w:rPr>
                <w:rFonts w:ascii="Arial" w:eastAsia="Times New Roman" w:hAnsi="Arial" w:cs="Arial"/>
                <w:sz w:val="22"/>
                <w:szCs w:val="22"/>
              </w:rPr>
            </w:pPr>
            <w:r w:rsidRPr="00513250">
              <w:rPr>
                <w:rFonts w:ascii="Arial" w:eastAsia="Times New Roman" w:hAnsi="Arial" w:cs="Arial"/>
                <w:sz w:val="22"/>
                <w:szCs w:val="22"/>
              </w:rPr>
              <w:t>More strategic use of limited funds, especially subscription money.</w:t>
            </w:r>
          </w:p>
        </w:tc>
      </w:tr>
      <w:tr w:rsidR="000638A3" w:rsidRPr="00513250" w14:paraId="5393A4D1" w14:textId="77777777" w:rsidTr="00321D77">
        <w:trPr>
          <w:trHeight w:val="315"/>
        </w:trPr>
        <w:tc>
          <w:tcPr>
            <w:tcW w:w="1000" w:type="pct"/>
            <w:hideMark/>
          </w:tcPr>
          <w:p w14:paraId="2E60A4E9"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 xml:space="preserve">Develop a process to harvest finding aids created in </w:t>
            </w:r>
            <w:proofErr w:type="spellStart"/>
            <w:r w:rsidRPr="00513250">
              <w:rPr>
                <w:rFonts w:ascii="Arial" w:eastAsia="Times New Roman" w:hAnsi="Arial" w:cs="Arial"/>
                <w:color w:val="000000"/>
                <w:sz w:val="22"/>
                <w:szCs w:val="22"/>
              </w:rPr>
              <w:t>ArchivesSpace</w:t>
            </w:r>
            <w:proofErr w:type="spellEnd"/>
            <w:r w:rsidRPr="00513250">
              <w:rPr>
                <w:rFonts w:ascii="Arial" w:eastAsia="Times New Roman" w:hAnsi="Arial" w:cs="Arial"/>
                <w:color w:val="000000"/>
                <w:sz w:val="22"/>
                <w:szCs w:val="22"/>
              </w:rPr>
              <w:t xml:space="preserve"> by the Woodson Research Center into the discovery layer (Primo).</w:t>
            </w:r>
          </w:p>
        </w:tc>
        <w:tc>
          <w:tcPr>
            <w:tcW w:w="1000" w:type="pct"/>
            <w:hideMark/>
          </w:tcPr>
          <w:p w14:paraId="4CA3460D"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Alma Implementation Team with assistance from the WRC</w:t>
            </w:r>
          </w:p>
        </w:tc>
        <w:tc>
          <w:tcPr>
            <w:tcW w:w="1000" w:type="pct"/>
            <w:hideMark/>
          </w:tcPr>
          <w:p w14:paraId="2EC33E89" w14:textId="77777777" w:rsidR="000638A3" w:rsidRPr="00513250" w:rsidRDefault="000638A3" w:rsidP="000638A3">
            <w:pPr>
              <w:jc w:val="center"/>
              <w:rPr>
                <w:rFonts w:ascii="Arial" w:eastAsia="Times New Roman" w:hAnsi="Arial" w:cs="Arial"/>
                <w:color w:val="000000"/>
                <w:sz w:val="22"/>
                <w:szCs w:val="22"/>
              </w:rPr>
            </w:pPr>
            <w:r w:rsidRPr="00513250">
              <w:rPr>
                <w:rFonts w:ascii="Arial" w:eastAsia="Times New Roman" w:hAnsi="Arial" w:cs="Arial"/>
                <w:color w:val="000000"/>
                <w:sz w:val="22"/>
                <w:szCs w:val="22"/>
              </w:rPr>
              <w:t>8/1/2019</w:t>
            </w:r>
          </w:p>
        </w:tc>
        <w:tc>
          <w:tcPr>
            <w:tcW w:w="1348" w:type="pct"/>
            <w:hideMark/>
          </w:tcPr>
          <w:p w14:paraId="1342D122"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Staff time, Ex Libris project team</w:t>
            </w:r>
          </w:p>
        </w:tc>
        <w:tc>
          <w:tcPr>
            <w:tcW w:w="652" w:type="pct"/>
            <w:hideMark/>
          </w:tcPr>
          <w:p w14:paraId="793A7B28"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Enable researchers to find, access, and use the rich collections of WRC</w:t>
            </w:r>
          </w:p>
        </w:tc>
      </w:tr>
      <w:tr w:rsidR="000638A3" w:rsidRPr="00513250" w14:paraId="5D610FFA" w14:textId="77777777" w:rsidTr="00321D77">
        <w:trPr>
          <w:trHeight w:val="315"/>
        </w:trPr>
        <w:tc>
          <w:tcPr>
            <w:tcW w:w="1000" w:type="pct"/>
            <w:hideMark/>
          </w:tcPr>
          <w:p w14:paraId="6226C65B"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 xml:space="preserve">Review and develop a </w:t>
            </w:r>
            <w:r w:rsidRPr="00513250">
              <w:rPr>
                <w:rFonts w:ascii="Arial" w:eastAsia="Times New Roman" w:hAnsi="Arial" w:cs="Arial"/>
                <w:color w:val="000000"/>
                <w:sz w:val="22"/>
                <w:szCs w:val="22"/>
              </w:rPr>
              <w:lastRenderedPageBreak/>
              <w:t>plan to enhance bibliographic records, from brief to full, for manuscripts available in the Woodson Research Center</w:t>
            </w:r>
          </w:p>
        </w:tc>
        <w:tc>
          <w:tcPr>
            <w:tcW w:w="1000" w:type="pct"/>
            <w:hideMark/>
          </w:tcPr>
          <w:p w14:paraId="04948880"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lastRenderedPageBreak/>
              <w:t xml:space="preserve">Cataloging &amp; Metadata </w:t>
            </w:r>
            <w:r w:rsidRPr="00513250">
              <w:rPr>
                <w:rFonts w:ascii="Arial" w:eastAsia="Times New Roman" w:hAnsi="Arial" w:cs="Arial"/>
                <w:color w:val="000000"/>
                <w:sz w:val="22"/>
                <w:szCs w:val="22"/>
              </w:rPr>
              <w:lastRenderedPageBreak/>
              <w:t>Services staff and archives staff in the WRC</w:t>
            </w:r>
          </w:p>
        </w:tc>
        <w:tc>
          <w:tcPr>
            <w:tcW w:w="1000" w:type="pct"/>
            <w:hideMark/>
          </w:tcPr>
          <w:p w14:paraId="51453824" w14:textId="77777777" w:rsidR="000638A3" w:rsidRPr="00513250" w:rsidRDefault="000638A3" w:rsidP="000638A3">
            <w:pPr>
              <w:jc w:val="center"/>
              <w:rPr>
                <w:rFonts w:ascii="Arial" w:eastAsia="Times New Roman" w:hAnsi="Arial" w:cs="Arial"/>
                <w:color w:val="000000"/>
                <w:sz w:val="22"/>
                <w:szCs w:val="22"/>
              </w:rPr>
            </w:pPr>
            <w:r w:rsidRPr="00513250">
              <w:rPr>
                <w:rFonts w:ascii="Arial" w:eastAsia="Times New Roman" w:hAnsi="Arial" w:cs="Arial"/>
                <w:color w:val="000000"/>
                <w:sz w:val="22"/>
                <w:szCs w:val="22"/>
              </w:rPr>
              <w:lastRenderedPageBreak/>
              <w:t>6/1/2019</w:t>
            </w:r>
          </w:p>
        </w:tc>
        <w:tc>
          <w:tcPr>
            <w:tcW w:w="1348" w:type="pct"/>
            <w:hideMark/>
          </w:tcPr>
          <w:p w14:paraId="6787AC45"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Staff time</w:t>
            </w:r>
          </w:p>
        </w:tc>
        <w:tc>
          <w:tcPr>
            <w:tcW w:w="652" w:type="pct"/>
            <w:hideMark/>
          </w:tcPr>
          <w:p w14:paraId="2E6E6D3A"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 xml:space="preserve">Enhanced </w:t>
            </w:r>
            <w:r w:rsidRPr="00513250">
              <w:rPr>
                <w:rFonts w:ascii="Arial" w:eastAsia="Times New Roman" w:hAnsi="Arial" w:cs="Arial"/>
                <w:color w:val="000000"/>
                <w:sz w:val="22"/>
                <w:szCs w:val="22"/>
              </w:rPr>
              <w:lastRenderedPageBreak/>
              <w:t>discovery of unique resources held in the WRC.</w:t>
            </w:r>
          </w:p>
        </w:tc>
      </w:tr>
      <w:tr w:rsidR="000638A3" w:rsidRPr="00513250" w14:paraId="4AD43058" w14:textId="77777777" w:rsidTr="00321D77">
        <w:trPr>
          <w:trHeight w:val="315"/>
        </w:trPr>
        <w:tc>
          <w:tcPr>
            <w:tcW w:w="1000" w:type="pct"/>
            <w:hideMark/>
          </w:tcPr>
          <w:p w14:paraId="6FAED5B7"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lastRenderedPageBreak/>
              <w:t>Extend continuity planning by identifying most valuable physical collections to be preserved before or immediately after a disaster event.</w:t>
            </w:r>
          </w:p>
        </w:tc>
        <w:tc>
          <w:tcPr>
            <w:tcW w:w="1000" w:type="pct"/>
            <w:hideMark/>
          </w:tcPr>
          <w:p w14:paraId="2149BCE7"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Selectors &amp; Preservation Librarian</w:t>
            </w:r>
          </w:p>
        </w:tc>
        <w:tc>
          <w:tcPr>
            <w:tcW w:w="1000" w:type="pct"/>
            <w:hideMark/>
          </w:tcPr>
          <w:p w14:paraId="24E0A14B" w14:textId="77777777" w:rsidR="000638A3" w:rsidRPr="00513250" w:rsidRDefault="000638A3" w:rsidP="000638A3">
            <w:pPr>
              <w:jc w:val="center"/>
              <w:rPr>
                <w:rFonts w:ascii="Arial" w:eastAsia="Times New Roman" w:hAnsi="Arial" w:cs="Arial"/>
                <w:color w:val="000000"/>
                <w:sz w:val="22"/>
                <w:szCs w:val="22"/>
              </w:rPr>
            </w:pPr>
            <w:r w:rsidRPr="00513250">
              <w:rPr>
                <w:rFonts w:ascii="Arial" w:eastAsia="Times New Roman" w:hAnsi="Arial" w:cs="Arial"/>
                <w:color w:val="000000"/>
                <w:sz w:val="22"/>
                <w:szCs w:val="22"/>
              </w:rPr>
              <w:t>6/1/19</w:t>
            </w:r>
          </w:p>
        </w:tc>
        <w:tc>
          <w:tcPr>
            <w:tcW w:w="1348" w:type="pct"/>
            <w:hideMark/>
          </w:tcPr>
          <w:p w14:paraId="589876A3"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Knowledge of most valuable portions of each selector's collection responsibility; space</w:t>
            </w:r>
          </w:p>
        </w:tc>
        <w:tc>
          <w:tcPr>
            <w:tcW w:w="652" w:type="pct"/>
            <w:hideMark/>
          </w:tcPr>
          <w:p w14:paraId="2B46811E"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Preservation of the most valuable parts of the collection to save before and after an emergency event.</w:t>
            </w:r>
          </w:p>
        </w:tc>
      </w:tr>
      <w:tr w:rsidR="000638A3" w:rsidRPr="00513250" w14:paraId="01054673" w14:textId="77777777" w:rsidTr="00321D77">
        <w:trPr>
          <w:trHeight w:val="315"/>
        </w:trPr>
        <w:tc>
          <w:tcPr>
            <w:tcW w:w="1000" w:type="pct"/>
            <w:hideMark/>
          </w:tcPr>
          <w:p w14:paraId="494F6EA5"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Develop plan for enhanced service continuity through weather and utility interruptions</w:t>
            </w:r>
          </w:p>
        </w:tc>
        <w:tc>
          <w:tcPr>
            <w:tcW w:w="1000" w:type="pct"/>
            <w:hideMark/>
          </w:tcPr>
          <w:p w14:paraId="07547F25"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All library staff, led by Access Services and Disaster Recovery Team</w:t>
            </w:r>
          </w:p>
        </w:tc>
        <w:tc>
          <w:tcPr>
            <w:tcW w:w="1000" w:type="pct"/>
            <w:hideMark/>
          </w:tcPr>
          <w:p w14:paraId="4F9E61B1" w14:textId="77777777" w:rsidR="000638A3" w:rsidRPr="00513250" w:rsidRDefault="000638A3" w:rsidP="000638A3">
            <w:pPr>
              <w:jc w:val="center"/>
              <w:rPr>
                <w:rFonts w:ascii="Arial" w:eastAsia="Times New Roman" w:hAnsi="Arial" w:cs="Arial"/>
                <w:color w:val="000000"/>
                <w:sz w:val="22"/>
                <w:szCs w:val="22"/>
              </w:rPr>
            </w:pPr>
            <w:r w:rsidRPr="00513250">
              <w:rPr>
                <w:rFonts w:ascii="Arial" w:eastAsia="Times New Roman" w:hAnsi="Arial" w:cs="Arial"/>
                <w:color w:val="000000"/>
                <w:sz w:val="22"/>
                <w:szCs w:val="22"/>
              </w:rPr>
              <w:t>6/1/19</w:t>
            </w:r>
          </w:p>
        </w:tc>
        <w:tc>
          <w:tcPr>
            <w:tcW w:w="1348" w:type="pct"/>
            <w:hideMark/>
          </w:tcPr>
          <w:p w14:paraId="0A16A66F"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Administrative approval, money, space and volunteers</w:t>
            </w:r>
          </w:p>
        </w:tc>
        <w:tc>
          <w:tcPr>
            <w:tcW w:w="652" w:type="pct"/>
            <w:hideMark/>
          </w:tcPr>
          <w:p w14:paraId="4F90CC95"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Enhanced ability to continue library services during or immediately after an emergency event.</w:t>
            </w:r>
          </w:p>
        </w:tc>
      </w:tr>
      <w:tr w:rsidR="000638A3" w:rsidRPr="00513250" w14:paraId="61B928B6" w14:textId="77777777" w:rsidTr="00321D77">
        <w:trPr>
          <w:trHeight w:val="315"/>
        </w:trPr>
        <w:tc>
          <w:tcPr>
            <w:tcW w:w="1000" w:type="pct"/>
            <w:hideMark/>
          </w:tcPr>
          <w:p w14:paraId="426C66D8"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Set up a dark archive to support preservation of Woodson Research Center digital collections</w:t>
            </w:r>
          </w:p>
        </w:tc>
        <w:tc>
          <w:tcPr>
            <w:tcW w:w="1000" w:type="pct"/>
            <w:hideMark/>
          </w:tcPr>
          <w:p w14:paraId="53B247BB"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WRC, DSS, Fondren IT</w:t>
            </w:r>
          </w:p>
        </w:tc>
        <w:tc>
          <w:tcPr>
            <w:tcW w:w="1000" w:type="pct"/>
            <w:hideMark/>
          </w:tcPr>
          <w:p w14:paraId="7976BF60" w14:textId="77777777" w:rsidR="000638A3" w:rsidRPr="00513250" w:rsidRDefault="000638A3" w:rsidP="000638A3">
            <w:pPr>
              <w:jc w:val="center"/>
              <w:rPr>
                <w:rFonts w:ascii="Arial" w:eastAsia="Times New Roman" w:hAnsi="Arial" w:cs="Arial"/>
                <w:color w:val="000000"/>
                <w:sz w:val="22"/>
                <w:szCs w:val="22"/>
              </w:rPr>
            </w:pPr>
            <w:r w:rsidRPr="00513250">
              <w:rPr>
                <w:rFonts w:ascii="Arial" w:eastAsia="Times New Roman" w:hAnsi="Arial" w:cs="Arial"/>
                <w:color w:val="000000"/>
                <w:sz w:val="22"/>
                <w:szCs w:val="22"/>
              </w:rPr>
              <w:t>Fall 2018</w:t>
            </w:r>
          </w:p>
        </w:tc>
        <w:tc>
          <w:tcPr>
            <w:tcW w:w="1348" w:type="pct"/>
            <w:hideMark/>
          </w:tcPr>
          <w:p w14:paraId="5B98BC09"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Staff time; technical infrastructure</w:t>
            </w:r>
          </w:p>
        </w:tc>
        <w:tc>
          <w:tcPr>
            <w:tcW w:w="652" w:type="pct"/>
            <w:hideMark/>
          </w:tcPr>
          <w:p w14:paraId="7F184918" w14:textId="77777777" w:rsidR="000638A3" w:rsidRPr="00513250" w:rsidRDefault="000638A3" w:rsidP="000638A3">
            <w:pPr>
              <w:rPr>
                <w:rFonts w:ascii="Arial" w:eastAsia="Times New Roman" w:hAnsi="Arial" w:cs="Arial"/>
                <w:color w:val="000000"/>
                <w:sz w:val="22"/>
                <w:szCs w:val="22"/>
              </w:rPr>
            </w:pPr>
            <w:r w:rsidRPr="00513250">
              <w:rPr>
                <w:rFonts w:ascii="Arial" w:eastAsia="Times New Roman" w:hAnsi="Arial" w:cs="Arial"/>
                <w:color w:val="000000"/>
                <w:sz w:val="22"/>
                <w:szCs w:val="22"/>
              </w:rPr>
              <w:t>More streamlined process for digital curation for unique content</w:t>
            </w:r>
          </w:p>
        </w:tc>
      </w:tr>
    </w:tbl>
    <w:p w14:paraId="4206B214" w14:textId="77777777" w:rsidR="003075C4" w:rsidRPr="00513250" w:rsidRDefault="003075C4">
      <w:pPr>
        <w:rPr>
          <w:rFonts w:ascii="Arial" w:hAnsi="Arial" w:cs="Arial"/>
          <w:b/>
          <w:color w:val="000000"/>
          <w:sz w:val="22"/>
          <w:szCs w:val="22"/>
        </w:rPr>
      </w:pPr>
    </w:p>
    <w:p w14:paraId="5E72AE79" w14:textId="77777777" w:rsidR="003075C4" w:rsidRPr="00513250" w:rsidRDefault="003075C4">
      <w:pPr>
        <w:rPr>
          <w:rFonts w:ascii="Arial" w:hAnsi="Arial" w:cs="Arial"/>
          <w:b/>
          <w:color w:val="000000"/>
          <w:sz w:val="22"/>
          <w:szCs w:val="22"/>
        </w:rPr>
      </w:pPr>
      <w:r w:rsidRPr="00513250">
        <w:rPr>
          <w:rFonts w:ascii="Arial" w:hAnsi="Arial" w:cs="Arial"/>
          <w:b/>
          <w:color w:val="000000"/>
          <w:sz w:val="22"/>
          <w:szCs w:val="22"/>
        </w:rPr>
        <w:br w:type="page"/>
      </w:r>
    </w:p>
    <w:p w14:paraId="4FC5D421" w14:textId="15EA740C" w:rsidR="000638A3" w:rsidRPr="00513250" w:rsidRDefault="00321D77">
      <w:pPr>
        <w:rPr>
          <w:rFonts w:ascii="Arial" w:hAnsi="Arial" w:cs="Arial"/>
          <w:b/>
          <w:color w:val="000000"/>
          <w:sz w:val="22"/>
          <w:szCs w:val="22"/>
        </w:rPr>
      </w:pPr>
      <w:r w:rsidRPr="00513250">
        <w:rPr>
          <w:rFonts w:ascii="Arial" w:hAnsi="Arial" w:cs="Arial"/>
          <w:b/>
          <w:color w:val="000000"/>
          <w:sz w:val="22"/>
          <w:szCs w:val="22"/>
        </w:rPr>
        <w:lastRenderedPageBreak/>
        <w:t>Goal 4: Create dynamic spaces that foster learning, collaboration and knowledge creation.</w:t>
      </w:r>
    </w:p>
    <w:p w14:paraId="529BCECE" w14:textId="77777777" w:rsidR="00321D77" w:rsidRPr="00513250" w:rsidRDefault="00321D77">
      <w:pPr>
        <w:rPr>
          <w:rFonts w:ascii="Arial" w:hAnsi="Arial" w:cs="Arial"/>
          <w:b/>
          <w:color w:val="000000"/>
          <w:sz w:val="22"/>
          <w:szCs w:val="22"/>
        </w:rPr>
      </w:pPr>
    </w:p>
    <w:tbl>
      <w:tblPr>
        <w:tblStyle w:val="TableGrid"/>
        <w:tblW w:w="13041" w:type="dxa"/>
        <w:tblInd w:w="18" w:type="dxa"/>
        <w:tblLook w:val="04A0" w:firstRow="1" w:lastRow="0" w:firstColumn="1" w:lastColumn="0" w:noHBand="0" w:noVBand="1"/>
      </w:tblPr>
      <w:tblGrid>
        <w:gridCol w:w="2610"/>
        <w:gridCol w:w="2610"/>
        <w:gridCol w:w="2108"/>
        <w:gridCol w:w="3652"/>
        <w:gridCol w:w="2061"/>
      </w:tblGrid>
      <w:tr w:rsidR="003075C4" w:rsidRPr="00513250" w14:paraId="7EB23535" w14:textId="77777777" w:rsidTr="003075C4">
        <w:trPr>
          <w:trHeight w:val="315"/>
        </w:trPr>
        <w:tc>
          <w:tcPr>
            <w:tcW w:w="2610" w:type="dxa"/>
            <w:hideMark/>
          </w:tcPr>
          <w:p w14:paraId="37070C5B" w14:textId="77777777" w:rsidR="003075C4" w:rsidRPr="00513250" w:rsidRDefault="003075C4" w:rsidP="00321D77">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Action Steps</w:t>
            </w:r>
          </w:p>
        </w:tc>
        <w:tc>
          <w:tcPr>
            <w:tcW w:w="2610" w:type="dxa"/>
            <w:hideMark/>
          </w:tcPr>
          <w:p w14:paraId="2471E317" w14:textId="77777777" w:rsidR="003075C4" w:rsidRPr="00513250" w:rsidRDefault="003075C4" w:rsidP="00321D77">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Responsible</w:t>
            </w:r>
          </w:p>
        </w:tc>
        <w:tc>
          <w:tcPr>
            <w:tcW w:w="2108" w:type="dxa"/>
            <w:hideMark/>
          </w:tcPr>
          <w:p w14:paraId="4021AFA3" w14:textId="2F641A55" w:rsidR="003075C4" w:rsidRPr="00513250" w:rsidRDefault="003075C4" w:rsidP="00321D77">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Deadline</w:t>
            </w:r>
          </w:p>
        </w:tc>
        <w:tc>
          <w:tcPr>
            <w:tcW w:w="3652" w:type="dxa"/>
            <w:hideMark/>
          </w:tcPr>
          <w:p w14:paraId="675BE896" w14:textId="77777777" w:rsidR="003075C4" w:rsidRPr="00513250" w:rsidRDefault="003075C4" w:rsidP="00321D77">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Resources</w:t>
            </w:r>
          </w:p>
        </w:tc>
        <w:tc>
          <w:tcPr>
            <w:tcW w:w="2061" w:type="dxa"/>
            <w:hideMark/>
          </w:tcPr>
          <w:p w14:paraId="54BD56A7" w14:textId="77777777" w:rsidR="003075C4" w:rsidRPr="00513250" w:rsidRDefault="003075C4" w:rsidP="00321D77">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Result</w:t>
            </w:r>
          </w:p>
        </w:tc>
      </w:tr>
      <w:tr w:rsidR="003075C4" w:rsidRPr="00513250" w14:paraId="3139A29B" w14:textId="77777777" w:rsidTr="003075C4">
        <w:trPr>
          <w:trHeight w:val="315"/>
        </w:trPr>
        <w:tc>
          <w:tcPr>
            <w:tcW w:w="2610" w:type="dxa"/>
            <w:hideMark/>
          </w:tcPr>
          <w:p w14:paraId="10086115" w14:textId="77777777" w:rsidR="003075C4" w:rsidRPr="00513250" w:rsidRDefault="003075C4" w:rsidP="00321D77">
            <w:pPr>
              <w:rPr>
                <w:rFonts w:ascii="Arial" w:eastAsia="Times New Roman" w:hAnsi="Arial" w:cs="Arial"/>
                <w:sz w:val="22"/>
                <w:szCs w:val="22"/>
              </w:rPr>
            </w:pPr>
            <w:r w:rsidRPr="00513250">
              <w:rPr>
                <w:rFonts w:ascii="Arial" w:eastAsia="Times New Roman" w:hAnsi="Arial" w:cs="Arial"/>
                <w:sz w:val="22"/>
                <w:szCs w:val="22"/>
              </w:rPr>
              <w:t xml:space="preserve">Study off-site storage options (cost per </w:t>
            </w:r>
            <w:proofErr w:type="spellStart"/>
            <w:r w:rsidRPr="00513250">
              <w:rPr>
                <w:rFonts w:ascii="Arial" w:eastAsia="Times New Roman" w:hAnsi="Arial" w:cs="Arial"/>
                <w:sz w:val="22"/>
                <w:szCs w:val="22"/>
              </w:rPr>
              <w:t>vol</w:t>
            </w:r>
            <w:proofErr w:type="spellEnd"/>
            <w:r w:rsidRPr="00513250">
              <w:rPr>
                <w:rFonts w:ascii="Arial" w:eastAsia="Times New Roman" w:hAnsi="Arial" w:cs="Arial"/>
                <w:sz w:val="22"/>
                <w:szCs w:val="22"/>
              </w:rPr>
              <w:t xml:space="preserve">/staffing, customer service, logistics) </w:t>
            </w:r>
            <w:proofErr w:type="spellStart"/>
            <w:r w:rsidRPr="00513250">
              <w:rPr>
                <w:rFonts w:ascii="Arial" w:eastAsia="Times New Roman" w:hAnsi="Arial" w:cs="Arial"/>
                <w:sz w:val="22"/>
                <w:szCs w:val="22"/>
              </w:rPr>
              <w:t>ie</w:t>
            </w:r>
            <w:proofErr w:type="spellEnd"/>
            <w:r w:rsidRPr="00513250">
              <w:rPr>
                <w:rFonts w:ascii="Arial" w:eastAsia="Times New Roman" w:hAnsi="Arial" w:cs="Arial"/>
                <w:sz w:val="22"/>
                <w:szCs w:val="22"/>
              </w:rPr>
              <w:t>: Utilizing the Data Center vs. a new LSC Module.</w:t>
            </w:r>
          </w:p>
        </w:tc>
        <w:tc>
          <w:tcPr>
            <w:tcW w:w="2610" w:type="dxa"/>
            <w:hideMark/>
          </w:tcPr>
          <w:p w14:paraId="2C811B20" w14:textId="77777777" w:rsidR="003075C4" w:rsidRPr="00513250" w:rsidRDefault="003075C4" w:rsidP="00321D77">
            <w:pPr>
              <w:rPr>
                <w:rFonts w:ascii="Arial" w:eastAsia="Times New Roman" w:hAnsi="Arial" w:cs="Arial"/>
                <w:sz w:val="22"/>
                <w:szCs w:val="22"/>
              </w:rPr>
            </w:pPr>
            <w:r w:rsidRPr="00513250">
              <w:rPr>
                <w:rFonts w:ascii="Arial" w:eastAsia="Times New Roman" w:hAnsi="Arial" w:cs="Arial"/>
                <w:sz w:val="22"/>
                <w:szCs w:val="22"/>
              </w:rPr>
              <w:t xml:space="preserve">Sara Lowman, James Springer, (?) </w:t>
            </w:r>
          </w:p>
        </w:tc>
        <w:tc>
          <w:tcPr>
            <w:tcW w:w="2108" w:type="dxa"/>
            <w:hideMark/>
          </w:tcPr>
          <w:p w14:paraId="6FFA72D0" w14:textId="77777777" w:rsidR="003075C4" w:rsidRPr="00513250" w:rsidRDefault="003075C4" w:rsidP="00321D77">
            <w:pPr>
              <w:jc w:val="center"/>
              <w:rPr>
                <w:rFonts w:ascii="Arial" w:eastAsia="Times New Roman" w:hAnsi="Arial" w:cs="Arial"/>
                <w:sz w:val="22"/>
                <w:szCs w:val="22"/>
              </w:rPr>
            </w:pPr>
            <w:r w:rsidRPr="00513250">
              <w:rPr>
                <w:rFonts w:ascii="Arial" w:eastAsia="Times New Roman" w:hAnsi="Arial" w:cs="Arial"/>
                <w:sz w:val="22"/>
                <w:szCs w:val="22"/>
              </w:rPr>
              <w:t xml:space="preserve">Fall 2018 </w:t>
            </w:r>
          </w:p>
        </w:tc>
        <w:tc>
          <w:tcPr>
            <w:tcW w:w="3652" w:type="dxa"/>
            <w:hideMark/>
          </w:tcPr>
          <w:p w14:paraId="76138DBF" w14:textId="77777777" w:rsidR="003075C4" w:rsidRPr="00513250" w:rsidRDefault="003075C4" w:rsidP="00321D77">
            <w:pPr>
              <w:rPr>
                <w:rFonts w:ascii="Arial" w:eastAsia="Times New Roman" w:hAnsi="Arial" w:cs="Arial"/>
                <w:sz w:val="22"/>
                <w:szCs w:val="22"/>
              </w:rPr>
            </w:pPr>
            <w:r w:rsidRPr="00513250">
              <w:rPr>
                <w:rFonts w:ascii="Arial" w:eastAsia="Times New Roman" w:hAnsi="Arial" w:cs="Arial"/>
                <w:sz w:val="22"/>
                <w:szCs w:val="22"/>
              </w:rPr>
              <w:t> </w:t>
            </w:r>
          </w:p>
        </w:tc>
        <w:tc>
          <w:tcPr>
            <w:tcW w:w="2061" w:type="dxa"/>
            <w:hideMark/>
          </w:tcPr>
          <w:p w14:paraId="7A949589" w14:textId="77777777" w:rsidR="003075C4" w:rsidRPr="00513250" w:rsidRDefault="003075C4" w:rsidP="00321D77">
            <w:pPr>
              <w:rPr>
                <w:rFonts w:ascii="Arial" w:eastAsia="Times New Roman" w:hAnsi="Arial" w:cs="Arial"/>
                <w:sz w:val="22"/>
                <w:szCs w:val="22"/>
              </w:rPr>
            </w:pPr>
            <w:r w:rsidRPr="00513250">
              <w:rPr>
                <w:rFonts w:ascii="Arial" w:eastAsia="Times New Roman" w:hAnsi="Arial" w:cs="Arial"/>
                <w:sz w:val="22"/>
                <w:szCs w:val="22"/>
              </w:rPr>
              <w:t>Greater utilization of Fondren Library space will allow opportunities for other changes.</w:t>
            </w:r>
          </w:p>
        </w:tc>
      </w:tr>
      <w:tr w:rsidR="003075C4" w:rsidRPr="00513250" w14:paraId="1644F6AE" w14:textId="77777777" w:rsidTr="003075C4">
        <w:trPr>
          <w:trHeight w:val="315"/>
        </w:trPr>
        <w:tc>
          <w:tcPr>
            <w:tcW w:w="2610" w:type="dxa"/>
            <w:hideMark/>
          </w:tcPr>
          <w:p w14:paraId="0B1FD546" w14:textId="77777777" w:rsidR="003075C4" w:rsidRPr="00513250" w:rsidRDefault="003075C4" w:rsidP="00321D77">
            <w:pPr>
              <w:rPr>
                <w:rFonts w:ascii="Arial" w:eastAsia="Times New Roman" w:hAnsi="Arial" w:cs="Arial"/>
                <w:sz w:val="22"/>
                <w:szCs w:val="22"/>
              </w:rPr>
            </w:pPr>
            <w:r w:rsidRPr="00513250">
              <w:rPr>
                <w:rFonts w:ascii="Arial" w:eastAsia="Times New Roman" w:hAnsi="Arial" w:cs="Arial"/>
                <w:sz w:val="22"/>
                <w:szCs w:val="22"/>
              </w:rPr>
              <w:t xml:space="preserve">Evaluate existing library spaces and analyze user need to design accessible spaces that promote study, collaboration and research &amp; teaching needs. (with a </w:t>
            </w:r>
            <w:proofErr w:type="gramStart"/>
            <w:r w:rsidRPr="00513250">
              <w:rPr>
                <w:rFonts w:ascii="Arial" w:eastAsia="Times New Roman" w:hAnsi="Arial" w:cs="Arial"/>
                <w:sz w:val="22"/>
                <w:szCs w:val="22"/>
              </w:rPr>
              <w:t>time</w:t>
            </w:r>
            <w:proofErr w:type="gramEnd"/>
            <w:r w:rsidRPr="00513250">
              <w:rPr>
                <w:rFonts w:ascii="Arial" w:eastAsia="Times New Roman" w:hAnsi="Arial" w:cs="Arial"/>
                <w:sz w:val="22"/>
                <w:szCs w:val="22"/>
              </w:rPr>
              <w:t xml:space="preserve"> frame of 3-5 years).</w:t>
            </w:r>
          </w:p>
        </w:tc>
        <w:tc>
          <w:tcPr>
            <w:tcW w:w="2610" w:type="dxa"/>
            <w:hideMark/>
          </w:tcPr>
          <w:p w14:paraId="5F45A469" w14:textId="77777777" w:rsidR="003075C4" w:rsidRPr="00513250" w:rsidRDefault="003075C4" w:rsidP="00321D77">
            <w:pPr>
              <w:rPr>
                <w:rFonts w:ascii="Arial" w:eastAsia="Times New Roman" w:hAnsi="Arial" w:cs="Arial"/>
                <w:sz w:val="22"/>
                <w:szCs w:val="22"/>
              </w:rPr>
            </w:pPr>
            <w:r w:rsidRPr="00513250">
              <w:rPr>
                <w:rFonts w:ascii="Arial" w:eastAsia="Times New Roman" w:hAnsi="Arial" w:cs="Arial"/>
                <w:sz w:val="22"/>
                <w:szCs w:val="22"/>
              </w:rPr>
              <w:t>UX Office, Jeff Koffler, Accessibility Committee, Fondren Administration</w:t>
            </w:r>
          </w:p>
        </w:tc>
        <w:tc>
          <w:tcPr>
            <w:tcW w:w="2108" w:type="dxa"/>
            <w:hideMark/>
          </w:tcPr>
          <w:p w14:paraId="0DC14303" w14:textId="77777777" w:rsidR="003075C4" w:rsidRPr="00513250" w:rsidRDefault="003075C4" w:rsidP="00321D77">
            <w:pPr>
              <w:jc w:val="center"/>
              <w:rPr>
                <w:rFonts w:ascii="Arial" w:eastAsia="Times New Roman" w:hAnsi="Arial" w:cs="Arial"/>
                <w:sz w:val="22"/>
                <w:szCs w:val="22"/>
              </w:rPr>
            </w:pPr>
            <w:r w:rsidRPr="00513250">
              <w:rPr>
                <w:rFonts w:ascii="Arial" w:eastAsia="Times New Roman" w:hAnsi="Arial" w:cs="Arial"/>
                <w:sz w:val="22"/>
                <w:szCs w:val="22"/>
              </w:rPr>
              <w:t>Fall 2022</w:t>
            </w:r>
          </w:p>
        </w:tc>
        <w:tc>
          <w:tcPr>
            <w:tcW w:w="3652" w:type="dxa"/>
            <w:hideMark/>
          </w:tcPr>
          <w:p w14:paraId="4A348F06" w14:textId="77777777" w:rsidR="003075C4" w:rsidRPr="00513250" w:rsidRDefault="003075C4" w:rsidP="00321D77">
            <w:pPr>
              <w:rPr>
                <w:rFonts w:ascii="Arial" w:eastAsia="Times New Roman" w:hAnsi="Arial" w:cs="Arial"/>
                <w:sz w:val="22"/>
                <w:szCs w:val="22"/>
              </w:rPr>
            </w:pPr>
            <w:r w:rsidRPr="00513250">
              <w:rPr>
                <w:rFonts w:ascii="Arial" w:eastAsia="Times New Roman" w:hAnsi="Arial" w:cs="Arial"/>
                <w:sz w:val="22"/>
                <w:szCs w:val="22"/>
              </w:rPr>
              <w:t>People, Money</w:t>
            </w:r>
          </w:p>
        </w:tc>
        <w:tc>
          <w:tcPr>
            <w:tcW w:w="2061" w:type="dxa"/>
            <w:hideMark/>
          </w:tcPr>
          <w:p w14:paraId="3C04913F" w14:textId="77777777" w:rsidR="003075C4" w:rsidRPr="00513250" w:rsidRDefault="003075C4" w:rsidP="00321D77">
            <w:pPr>
              <w:rPr>
                <w:rFonts w:ascii="Arial" w:eastAsia="Times New Roman" w:hAnsi="Arial" w:cs="Arial"/>
                <w:sz w:val="22"/>
                <w:szCs w:val="22"/>
              </w:rPr>
            </w:pPr>
            <w:r w:rsidRPr="00513250">
              <w:rPr>
                <w:rFonts w:ascii="Arial" w:eastAsia="Times New Roman" w:hAnsi="Arial" w:cs="Arial"/>
                <w:sz w:val="22"/>
                <w:szCs w:val="22"/>
              </w:rPr>
              <w:t xml:space="preserve">Greater satisfaction of users and effective use of existing spaces that may be renovated to </w:t>
            </w:r>
            <w:proofErr w:type="spellStart"/>
            <w:r w:rsidRPr="00513250">
              <w:rPr>
                <w:rFonts w:ascii="Arial" w:eastAsia="Times New Roman" w:hAnsi="Arial" w:cs="Arial"/>
                <w:sz w:val="22"/>
                <w:szCs w:val="22"/>
              </w:rPr>
              <w:t>accomodate</w:t>
            </w:r>
            <w:proofErr w:type="spellEnd"/>
            <w:r w:rsidRPr="00513250">
              <w:rPr>
                <w:rFonts w:ascii="Arial" w:eastAsia="Times New Roman" w:hAnsi="Arial" w:cs="Arial"/>
                <w:sz w:val="22"/>
                <w:szCs w:val="22"/>
              </w:rPr>
              <w:t xml:space="preserve"> changing needs.</w:t>
            </w:r>
          </w:p>
        </w:tc>
      </w:tr>
    </w:tbl>
    <w:p w14:paraId="3E5996C5" w14:textId="106DC70A" w:rsidR="003B27FA" w:rsidRPr="00513250" w:rsidRDefault="003B27FA">
      <w:pPr>
        <w:rPr>
          <w:rFonts w:ascii="Arial" w:hAnsi="Arial" w:cs="Arial"/>
          <w:b/>
          <w:sz w:val="22"/>
          <w:szCs w:val="22"/>
        </w:rPr>
      </w:pPr>
    </w:p>
    <w:p w14:paraId="5E798DB1" w14:textId="77777777" w:rsidR="003B27FA" w:rsidRPr="00513250" w:rsidRDefault="003B27FA">
      <w:pPr>
        <w:rPr>
          <w:rFonts w:ascii="Arial" w:hAnsi="Arial" w:cs="Arial"/>
          <w:b/>
          <w:sz w:val="22"/>
          <w:szCs w:val="22"/>
        </w:rPr>
      </w:pPr>
      <w:r w:rsidRPr="00513250">
        <w:rPr>
          <w:rFonts w:ascii="Arial" w:hAnsi="Arial" w:cs="Arial"/>
          <w:b/>
          <w:sz w:val="22"/>
          <w:szCs w:val="22"/>
        </w:rPr>
        <w:br w:type="page"/>
      </w:r>
    </w:p>
    <w:p w14:paraId="426F061C" w14:textId="2F5EF49E" w:rsidR="007220D9" w:rsidRPr="00513250" w:rsidRDefault="007220D9">
      <w:pPr>
        <w:rPr>
          <w:rFonts w:ascii="Arial" w:hAnsi="Arial" w:cs="Arial"/>
          <w:b/>
          <w:color w:val="000000"/>
          <w:sz w:val="22"/>
          <w:szCs w:val="22"/>
        </w:rPr>
      </w:pPr>
      <w:r w:rsidRPr="00513250">
        <w:rPr>
          <w:rFonts w:ascii="Arial" w:hAnsi="Arial" w:cs="Arial"/>
          <w:b/>
          <w:color w:val="000000"/>
          <w:sz w:val="22"/>
          <w:szCs w:val="22"/>
        </w:rPr>
        <w:lastRenderedPageBreak/>
        <w:t>Goal 5: Engage with Houston and the world.</w:t>
      </w:r>
    </w:p>
    <w:tbl>
      <w:tblPr>
        <w:tblW w:w="12233" w:type="dxa"/>
        <w:tblInd w:w="93" w:type="dxa"/>
        <w:tblLook w:val="04A0" w:firstRow="1" w:lastRow="0" w:firstColumn="1" w:lastColumn="0" w:noHBand="0" w:noVBand="1"/>
      </w:tblPr>
      <w:tblGrid>
        <w:gridCol w:w="2446"/>
        <w:gridCol w:w="2447"/>
        <w:gridCol w:w="2447"/>
        <w:gridCol w:w="2446"/>
        <w:gridCol w:w="2447"/>
      </w:tblGrid>
      <w:tr w:rsidR="007220D9" w:rsidRPr="00513250" w14:paraId="17639ACC" w14:textId="77777777" w:rsidTr="000D663F">
        <w:trPr>
          <w:trHeight w:val="315"/>
          <w:tblHeader/>
        </w:trPr>
        <w:tc>
          <w:tcPr>
            <w:tcW w:w="24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F2D1AA" w14:textId="77777777" w:rsidR="007220D9" w:rsidRPr="00513250" w:rsidRDefault="007220D9" w:rsidP="007220D9">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Action Steps</w:t>
            </w:r>
          </w:p>
        </w:tc>
        <w:tc>
          <w:tcPr>
            <w:tcW w:w="2447" w:type="dxa"/>
            <w:tcBorders>
              <w:top w:val="single" w:sz="4" w:space="0" w:color="000000"/>
              <w:left w:val="nil"/>
              <w:bottom w:val="single" w:sz="4" w:space="0" w:color="000000"/>
              <w:right w:val="single" w:sz="4" w:space="0" w:color="000000"/>
            </w:tcBorders>
            <w:shd w:val="clear" w:color="auto" w:fill="auto"/>
            <w:vAlign w:val="bottom"/>
            <w:hideMark/>
          </w:tcPr>
          <w:p w14:paraId="156229F9" w14:textId="77777777" w:rsidR="007220D9" w:rsidRPr="00513250" w:rsidRDefault="007220D9" w:rsidP="007220D9">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Responsible</w:t>
            </w:r>
          </w:p>
        </w:tc>
        <w:tc>
          <w:tcPr>
            <w:tcW w:w="2447" w:type="dxa"/>
            <w:tcBorders>
              <w:top w:val="single" w:sz="4" w:space="0" w:color="000000"/>
              <w:left w:val="nil"/>
              <w:bottom w:val="single" w:sz="4" w:space="0" w:color="000000"/>
              <w:right w:val="single" w:sz="4" w:space="0" w:color="000000"/>
            </w:tcBorders>
            <w:shd w:val="clear" w:color="auto" w:fill="auto"/>
            <w:vAlign w:val="bottom"/>
            <w:hideMark/>
          </w:tcPr>
          <w:p w14:paraId="71F0E64F" w14:textId="77777777" w:rsidR="007220D9" w:rsidRPr="00513250" w:rsidRDefault="007220D9" w:rsidP="007220D9">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Dead-</w:t>
            </w:r>
            <w:r w:rsidRPr="00513250">
              <w:rPr>
                <w:rFonts w:ascii="Arial" w:eastAsia="Times New Roman" w:hAnsi="Arial" w:cs="Arial"/>
                <w:b/>
                <w:bCs/>
                <w:color w:val="000000"/>
                <w:sz w:val="22"/>
                <w:szCs w:val="22"/>
              </w:rPr>
              <w:br/>
              <w:t>line</w:t>
            </w:r>
          </w:p>
        </w:tc>
        <w:tc>
          <w:tcPr>
            <w:tcW w:w="2446" w:type="dxa"/>
            <w:tcBorders>
              <w:top w:val="single" w:sz="4" w:space="0" w:color="000000"/>
              <w:left w:val="nil"/>
              <w:bottom w:val="single" w:sz="4" w:space="0" w:color="000000"/>
              <w:right w:val="single" w:sz="4" w:space="0" w:color="000000"/>
            </w:tcBorders>
            <w:shd w:val="clear" w:color="auto" w:fill="auto"/>
            <w:vAlign w:val="bottom"/>
            <w:hideMark/>
          </w:tcPr>
          <w:p w14:paraId="41C04F06" w14:textId="77777777" w:rsidR="007220D9" w:rsidRPr="00513250" w:rsidRDefault="007220D9" w:rsidP="007220D9">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Resources</w:t>
            </w:r>
          </w:p>
        </w:tc>
        <w:tc>
          <w:tcPr>
            <w:tcW w:w="2447" w:type="dxa"/>
            <w:tcBorders>
              <w:top w:val="single" w:sz="4" w:space="0" w:color="000000"/>
              <w:left w:val="nil"/>
              <w:bottom w:val="single" w:sz="4" w:space="0" w:color="000000"/>
              <w:right w:val="single" w:sz="4" w:space="0" w:color="000000"/>
            </w:tcBorders>
            <w:shd w:val="clear" w:color="auto" w:fill="auto"/>
            <w:vAlign w:val="bottom"/>
            <w:hideMark/>
          </w:tcPr>
          <w:p w14:paraId="036D690C" w14:textId="77777777" w:rsidR="007220D9" w:rsidRPr="00513250" w:rsidRDefault="007220D9" w:rsidP="007220D9">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Result</w:t>
            </w:r>
          </w:p>
        </w:tc>
      </w:tr>
      <w:tr w:rsidR="007220D9" w:rsidRPr="00513250" w14:paraId="6BC63943" w14:textId="77777777" w:rsidTr="007220D9">
        <w:trPr>
          <w:trHeight w:val="315"/>
        </w:trPr>
        <w:tc>
          <w:tcPr>
            <w:tcW w:w="2446" w:type="dxa"/>
            <w:tcBorders>
              <w:top w:val="nil"/>
              <w:left w:val="single" w:sz="4" w:space="0" w:color="000000"/>
              <w:bottom w:val="single" w:sz="4" w:space="0" w:color="000000"/>
              <w:right w:val="single" w:sz="4" w:space="0" w:color="000000"/>
            </w:tcBorders>
            <w:shd w:val="clear" w:color="auto" w:fill="auto"/>
            <w:vAlign w:val="bottom"/>
            <w:hideMark/>
          </w:tcPr>
          <w:p w14:paraId="633648BE" w14:textId="77777777" w:rsidR="007220D9" w:rsidRPr="00513250" w:rsidRDefault="007220D9" w:rsidP="007220D9">
            <w:pPr>
              <w:rPr>
                <w:rFonts w:ascii="Arial" w:eastAsia="Times New Roman" w:hAnsi="Arial" w:cs="Arial"/>
                <w:i/>
                <w:iCs/>
                <w:color w:val="000000"/>
                <w:sz w:val="22"/>
                <w:szCs w:val="22"/>
              </w:rPr>
            </w:pPr>
            <w:r w:rsidRPr="00513250">
              <w:rPr>
                <w:rFonts w:ascii="Arial" w:eastAsia="Times New Roman" w:hAnsi="Arial" w:cs="Arial"/>
                <w:i/>
                <w:iCs/>
                <w:color w:val="000000"/>
                <w:sz w:val="22"/>
                <w:szCs w:val="22"/>
              </w:rPr>
              <w:t>What Will Be Done?</w:t>
            </w:r>
          </w:p>
        </w:tc>
        <w:tc>
          <w:tcPr>
            <w:tcW w:w="2447" w:type="dxa"/>
            <w:tcBorders>
              <w:top w:val="nil"/>
              <w:left w:val="nil"/>
              <w:bottom w:val="single" w:sz="4" w:space="0" w:color="000000"/>
              <w:right w:val="single" w:sz="4" w:space="0" w:color="000000"/>
            </w:tcBorders>
            <w:shd w:val="clear" w:color="auto" w:fill="auto"/>
            <w:vAlign w:val="bottom"/>
            <w:hideMark/>
          </w:tcPr>
          <w:p w14:paraId="3491898D" w14:textId="77777777" w:rsidR="007220D9" w:rsidRPr="00513250" w:rsidRDefault="007220D9" w:rsidP="007220D9">
            <w:pPr>
              <w:rPr>
                <w:rFonts w:ascii="Arial" w:eastAsia="Times New Roman" w:hAnsi="Arial" w:cs="Arial"/>
                <w:i/>
                <w:iCs/>
                <w:color w:val="000000"/>
                <w:sz w:val="22"/>
                <w:szCs w:val="22"/>
              </w:rPr>
            </w:pPr>
            <w:r w:rsidRPr="00513250">
              <w:rPr>
                <w:rFonts w:ascii="Arial" w:eastAsia="Times New Roman" w:hAnsi="Arial" w:cs="Arial"/>
                <w:i/>
                <w:iCs/>
                <w:color w:val="000000"/>
                <w:sz w:val="22"/>
                <w:szCs w:val="22"/>
              </w:rPr>
              <w:t>Who Will Do It?</w:t>
            </w:r>
          </w:p>
        </w:tc>
        <w:tc>
          <w:tcPr>
            <w:tcW w:w="2447" w:type="dxa"/>
            <w:tcBorders>
              <w:top w:val="nil"/>
              <w:left w:val="nil"/>
              <w:bottom w:val="single" w:sz="4" w:space="0" w:color="000000"/>
              <w:right w:val="single" w:sz="4" w:space="0" w:color="000000"/>
            </w:tcBorders>
            <w:shd w:val="clear" w:color="auto" w:fill="auto"/>
            <w:vAlign w:val="bottom"/>
            <w:hideMark/>
          </w:tcPr>
          <w:p w14:paraId="4E56A89C" w14:textId="77777777" w:rsidR="007220D9" w:rsidRPr="00513250" w:rsidRDefault="007220D9" w:rsidP="007220D9">
            <w:pPr>
              <w:jc w:val="center"/>
              <w:rPr>
                <w:rFonts w:ascii="Arial" w:eastAsia="Times New Roman" w:hAnsi="Arial" w:cs="Arial"/>
                <w:i/>
                <w:iCs/>
                <w:color w:val="000000"/>
                <w:sz w:val="22"/>
                <w:szCs w:val="22"/>
              </w:rPr>
            </w:pPr>
            <w:r w:rsidRPr="00513250">
              <w:rPr>
                <w:rFonts w:ascii="Arial" w:eastAsia="Times New Roman" w:hAnsi="Arial" w:cs="Arial"/>
                <w:i/>
                <w:iCs/>
                <w:color w:val="000000"/>
                <w:sz w:val="22"/>
                <w:szCs w:val="22"/>
              </w:rPr>
              <w:t>By When?</w:t>
            </w:r>
          </w:p>
        </w:tc>
        <w:tc>
          <w:tcPr>
            <w:tcW w:w="2446" w:type="dxa"/>
            <w:tcBorders>
              <w:top w:val="nil"/>
              <w:left w:val="nil"/>
              <w:bottom w:val="single" w:sz="4" w:space="0" w:color="000000"/>
              <w:right w:val="single" w:sz="4" w:space="0" w:color="000000"/>
            </w:tcBorders>
            <w:shd w:val="clear" w:color="auto" w:fill="auto"/>
            <w:vAlign w:val="bottom"/>
            <w:hideMark/>
          </w:tcPr>
          <w:p w14:paraId="6D8F3FF6" w14:textId="77777777" w:rsidR="007220D9" w:rsidRPr="00513250" w:rsidRDefault="007220D9" w:rsidP="007220D9">
            <w:pPr>
              <w:rPr>
                <w:rFonts w:ascii="Arial" w:eastAsia="Times New Roman" w:hAnsi="Arial" w:cs="Arial"/>
                <w:i/>
                <w:iCs/>
                <w:color w:val="000000"/>
                <w:sz w:val="22"/>
                <w:szCs w:val="22"/>
              </w:rPr>
            </w:pPr>
            <w:r w:rsidRPr="00513250">
              <w:rPr>
                <w:rFonts w:ascii="Arial" w:eastAsia="Times New Roman" w:hAnsi="Arial" w:cs="Arial"/>
                <w:i/>
                <w:iCs/>
                <w:color w:val="000000"/>
                <w:sz w:val="22"/>
                <w:szCs w:val="22"/>
              </w:rPr>
              <w:t>What do you need to complete this step? (People, money, tools, etc.)</w:t>
            </w:r>
          </w:p>
        </w:tc>
        <w:tc>
          <w:tcPr>
            <w:tcW w:w="2447" w:type="dxa"/>
            <w:tcBorders>
              <w:top w:val="nil"/>
              <w:left w:val="nil"/>
              <w:bottom w:val="single" w:sz="4" w:space="0" w:color="000000"/>
              <w:right w:val="single" w:sz="4" w:space="0" w:color="000000"/>
            </w:tcBorders>
            <w:shd w:val="clear" w:color="auto" w:fill="auto"/>
            <w:vAlign w:val="bottom"/>
            <w:hideMark/>
          </w:tcPr>
          <w:p w14:paraId="28CD6C73" w14:textId="77777777" w:rsidR="007220D9" w:rsidRPr="00513250" w:rsidRDefault="007220D9" w:rsidP="007220D9">
            <w:pPr>
              <w:rPr>
                <w:rFonts w:ascii="Arial" w:eastAsia="Times New Roman" w:hAnsi="Arial" w:cs="Arial"/>
                <w:i/>
                <w:iCs/>
                <w:color w:val="000000"/>
                <w:sz w:val="22"/>
                <w:szCs w:val="22"/>
              </w:rPr>
            </w:pPr>
            <w:r w:rsidRPr="00513250">
              <w:rPr>
                <w:rFonts w:ascii="Arial" w:eastAsia="Times New Roman" w:hAnsi="Arial" w:cs="Arial"/>
                <w:i/>
                <w:iCs/>
                <w:color w:val="000000"/>
                <w:sz w:val="22"/>
                <w:szCs w:val="22"/>
              </w:rPr>
              <w:t>What is the outcome of the task?</w:t>
            </w:r>
          </w:p>
        </w:tc>
      </w:tr>
      <w:tr w:rsidR="007220D9" w:rsidRPr="00513250" w14:paraId="7EE45C56" w14:textId="77777777" w:rsidTr="007220D9">
        <w:trPr>
          <w:trHeight w:val="315"/>
        </w:trPr>
        <w:tc>
          <w:tcPr>
            <w:tcW w:w="2446" w:type="dxa"/>
            <w:tcBorders>
              <w:top w:val="nil"/>
              <w:left w:val="single" w:sz="4" w:space="0" w:color="000000"/>
              <w:bottom w:val="single" w:sz="4" w:space="0" w:color="000000"/>
              <w:right w:val="single" w:sz="4" w:space="0" w:color="000000"/>
            </w:tcBorders>
            <w:shd w:val="clear" w:color="auto" w:fill="auto"/>
            <w:vAlign w:val="bottom"/>
            <w:hideMark/>
          </w:tcPr>
          <w:p w14:paraId="2E8FB61A"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Allow greater access to Fondren's collections by expanding borrowing privileges, providing customized delivery and retrieval options, and sharing information about the library's holdings regionally, nationally, and globally.</w:t>
            </w:r>
          </w:p>
        </w:tc>
        <w:tc>
          <w:tcPr>
            <w:tcW w:w="2447" w:type="dxa"/>
            <w:tcBorders>
              <w:top w:val="nil"/>
              <w:left w:val="nil"/>
              <w:bottom w:val="single" w:sz="4" w:space="0" w:color="000000"/>
              <w:right w:val="single" w:sz="4" w:space="0" w:color="000000"/>
            </w:tcBorders>
            <w:shd w:val="clear" w:color="auto" w:fill="auto"/>
            <w:vAlign w:val="bottom"/>
            <w:hideMark/>
          </w:tcPr>
          <w:p w14:paraId="5A49D989"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Access Services, Cataloging and Metadata Services, Reference, UX Office, C-MACS</w:t>
            </w:r>
          </w:p>
        </w:tc>
        <w:tc>
          <w:tcPr>
            <w:tcW w:w="2447" w:type="dxa"/>
            <w:tcBorders>
              <w:top w:val="nil"/>
              <w:left w:val="nil"/>
              <w:bottom w:val="single" w:sz="4" w:space="0" w:color="000000"/>
              <w:right w:val="single" w:sz="4" w:space="0" w:color="000000"/>
            </w:tcBorders>
            <w:shd w:val="clear" w:color="auto" w:fill="auto"/>
            <w:vAlign w:val="bottom"/>
            <w:hideMark/>
          </w:tcPr>
          <w:p w14:paraId="5E2B51A8" w14:textId="77777777" w:rsidR="007220D9" w:rsidRPr="00513250" w:rsidRDefault="007220D9" w:rsidP="007220D9">
            <w:pPr>
              <w:jc w:val="center"/>
              <w:rPr>
                <w:rFonts w:ascii="Arial" w:eastAsia="Times New Roman" w:hAnsi="Arial" w:cs="Arial"/>
                <w:sz w:val="22"/>
                <w:szCs w:val="22"/>
              </w:rPr>
            </w:pPr>
            <w:r w:rsidRPr="00513250">
              <w:rPr>
                <w:rFonts w:ascii="Arial" w:eastAsia="Times New Roman" w:hAnsi="Arial" w:cs="Arial"/>
                <w:sz w:val="22"/>
                <w:szCs w:val="22"/>
              </w:rPr>
              <w:t> </w:t>
            </w:r>
          </w:p>
        </w:tc>
        <w:tc>
          <w:tcPr>
            <w:tcW w:w="2446" w:type="dxa"/>
            <w:tcBorders>
              <w:top w:val="nil"/>
              <w:left w:val="nil"/>
              <w:bottom w:val="single" w:sz="4" w:space="0" w:color="000000"/>
              <w:right w:val="single" w:sz="4" w:space="0" w:color="000000"/>
            </w:tcBorders>
            <w:shd w:val="clear" w:color="auto" w:fill="auto"/>
            <w:vAlign w:val="bottom"/>
            <w:hideMark/>
          </w:tcPr>
          <w:p w14:paraId="3EE881A8"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Time, Coordination between groups in the library</w:t>
            </w:r>
          </w:p>
        </w:tc>
        <w:tc>
          <w:tcPr>
            <w:tcW w:w="2447" w:type="dxa"/>
            <w:tcBorders>
              <w:top w:val="nil"/>
              <w:left w:val="nil"/>
              <w:bottom w:val="single" w:sz="4" w:space="0" w:color="000000"/>
              <w:right w:val="single" w:sz="4" w:space="0" w:color="000000"/>
            </w:tcBorders>
            <w:shd w:val="clear" w:color="auto" w:fill="auto"/>
            <w:vAlign w:val="bottom"/>
            <w:hideMark/>
          </w:tcPr>
          <w:p w14:paraId="68E045D8"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Attract a wider audience to Fondren</w:t>
            </w:r>
          </w:p>
        </w:tc>
      </w:tr>
      <w:tr w:rsidR="007220D9" w:rsidRPr="00513250" w14:paraId="7D57245A" w14:textId="77777777" w:rsidTr="007220D9">
        <w:trPr>
          <w:trHeight w:val="315"/>
        </w:trPr>
        <w:tc>
          <w:tcPr>
            <w:tcW w:w="2446" w:type="dxa"/>
            <w:tcBorders>
              <w:top w:val="nil"/>
              <w:left w:val="single" w:sz="4" w:space="0" w:color="000000"/>
              <w:bottom w:val="single" w:sz="4" w:space="0" w:color="000000"/>
              <w:right w:val="single" w:sz="4" w:space="0" w:color="000000"/>
            </w:tcBorders>
            <w:shd w:val="clear" w:color="auto" w:fill="auto"/>
            <w:vAlign w:val="bottom"/>
            <w:hideMark/>
          </w:tcPr>
          <w:p w14:paraId="19B74C86"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Promote and elevate special collections through exhibits, finding aids, events, presentations, and other activities.</w:t>
            </w:r>
          </w:p>
        </w:tc>
        <w:tc>
          <w:tcPr>
            <w:tcW w:w="2447" w:type="dxa"/>
            <w:tcBorders>
              <w:top w:val="nil"/>
              <w:left w:val="nil"/>
              <w:bottom w:val="single" w:sz="4" w:space="0" w:color="000000"/>
              <w:right w:val="single" w:sz="4" w:space="0" w:color="000000"/>
            </w:tcBorders>
            <w:shd w:val="clear" w:color="auto" w:fill="auto"/>
            <w:vAlign w:val="bottom"/>
            <w:hideMark/>
          </w:tcPr>
          <w:p w14:paraId="27FF7F22"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WRC, Kelley Center</w:t>
            </w:r>
          </w:p>
        </w:tc>
        <w:tc>
          <w:tcPr>
            <w:tcW w:w="2447" w:type="dxa"/>
            <w:tcBorders>
              <w:top w:val="nil"/>
              <w:left w:val="nil"/>
              <w:bottom w:val="single" w:sz="4" w:space="0" w:color="000000"/>
              <w:right w:val="single" w:sz="4" w:space="0" w:color="000000"/>
            </w:tcBorders>
            <w:shd w:val="clear" w:color="auto" w:fill="auto"/>
            <w:vAlign w:val="bottom"/>
            <w:hideMark/>
          </w:tcPr>
          <w:p w14:paraId="0FBCF5A6" w14:textId="77777777" w:rsidR="007220D9" w:rsidRPr="00513250" w:rsidRDefault="007220D9" w:rsidP="007220D9">
            <w:pPr>
              <w:jc w:val="center"/>
              <w:rPr>
                <w:rFonts w:ascii="Arial" w:eastAsia="Times New Roman" w:hAnsi="Arial" w:cs="Arial"/>
                <w:sz w:val="22"/>
                <w:szCs w:val="22"/>
              </w:rPr>
            </w:pPr>
            <w:r w:rsidRPr="00513250">
              <w:rPr>
                <w:rFonts w:ascii="Arial" w:eastAsia="Times New Roman" w:hAnsi="Arial" w:cs="Arial"/>
                <w:sz w:val="22"/>
                <w:szCs w:val="22"/>
              </w:rPr>
              <w:t> </w:t>
            </w:r>
          </w:p>
        </w:tc>
        <w:tc>
          <w:tcPr>
            <w:tcW w:w="2446" w:type="dxa"/>
            <w:tcBorders>
              <w:top w:val="nil"/>
              <w:left w:val="nil"/>
              <w:bottom w:val="single" w:sz="4" w:space="0" w:color="000000"/>
              <w:right w:val="single" w:sz="4" w:space="0" w:color="000000"/>
            </w:tcBorders>
            <w:shd w:val="clear" w:color="auto" w:fill="auto"/>
            <w:vAlign w:val="bottom"/>
            <w:hideMark/>
          </w:tcPr>
          <w:p w14:paraId="5F28A0EB"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Time, People</w:t>
            </w:r>
          </w:p>
        </w:tc>
        <w:tc>
          <w:tcPr>
            <w:tcW w:w="2447" w:type="dxa"/>
            <w:tcBorders>
              <w:top w:val="nil"/>
              <w:left w:val="nil"/>
              <w:bottom w:val="single" w:sz="4" w:space="0" w:color="000000"/>
              <w:right w:val="single" w:sz="4" w:space="0" w:color="000000"/>
            </w:tcBorders>
            <w:shd w:val="clear" w:color="auto" w:fill="auto"/>
            <w:vAlign w:val="bottom"/>
            <w:hideMark/>
          </w:tcPr>
          <w:p w14:paraId="34500832"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Strengthening of digital presences and alliances with community partners.</w:t>
            </w:r>
          </w:p>
        </w:tc>
      </w:tr>
      <w:tr w:rsidR="007220D9" w:rsidRPr="00513250" w14:paraId="3D6D28A9" w14:textId="77777777" w:rsidTr="007220D9">
        <w:trPr>
          <w:trHeight w:val="315"/>
        </w:trPr>
        <w:tc>
          <w:tcPr>
            <w:tcW w:w="2446" w:type="dxa"/>
            <w:tcBorders>
              <w:top w:val="nil"/>
              <w:left w:val="single" w:sz="4" w:space="0" w:color="000000"/>
              <w:bottom w:val="single" w:sz="4" w:space="0" w:color="000000"/>
              <w:right w:val="single" w:sz="4" w:space="0" w:color="000000"/>
            </w:tcBorders>
            <w:shd w:val="clear" w:color="auto" w:fill="auto"/>
            <w:vAlign w:val="bottom"/>
            <w:hideMark/>
          </w:tcPr>
          <w:p w14:paraId="131A87C2"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 xml:space="preserve">Assess and strengthen marketing and outreach initiatives. </w:t>
            </w:r>
          </w:p>
        </w:tc>
        <w:tc>
          <w:tcPr>
            <w:tcW w:w="2447" w:type="dxa"/>
            <w:tcBorders>
              <w:top w:val="nil"/>
              <w:left w:val="nil"/>
              <w:bottom w:val="single" w:sz="4" w:space="0" w:color="000000"/>
              <w:right w:val="single" w:sz="4" w:space="0" w:color="000000"/>
            </w:tcBorders>
            <w:shd w:val="clear" w:color="auto" w:fill="auto"/>
            <w:vAlign w:val="bottom"/>
            <w:hideMark/>
          </w:tcPr>
          <w:p w14:paraId="7BD6E913"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C-MACS and other library-wide departments and committees</w:t>
            </w:r>
          </w:p>
        </w:tc>
        <w:tc>
          <w:tcPr>
            <w:tcW w:w="2447" w:type="dxa"/>
            <w:tcBorders>
              <w:top w:val="nil"/>
              <w:left w:val="nil"/>
              <w:bottom w:val="single" w:sz="4" w:space="0" w:color="000000"/>
              <w:right w:val="single" w:sz="4" w:space="0" w:color="000000"/>
            </w:tcBorders>
            <w:shd w:val="clear" w:color="auto" w:fill="auto"/>
            <w:vAlign w:val="bottom"/>
            <w:hideMark/>
          </w:tcPr>
          <w:p w14:paraId="7EB888AB" w14:textId="77777777" w:rsidR="007220D9" w:rsidRPr="00513250" w:rsidRDefault="007220D9" w:rsidP="007220D9">
            <w:pPr>
              <w:jc w:val="center"/>
              <w:rPr>
                <w:rFonts w:ascii="Arial" w:eastAsia="Times New Roman" w:hAnsi="Arial" w:cs="Arial"/>
                <w:sz w:val="22"/>
                <w:szCs w:val="22"/>
              </w:rPr>
            </w:pPr>
            <w:r w:rsidRPr="00513250">
              <w:rPr>
                <w:rFonts w:ascii="Arial" w:eastAsia="Times New Roman" w:hAnsi="Arial" w:cs="Arial"/>
                <w:sz w:val="22"/>
                <w:szCs w:val="22"/>
              </w:rPr>
              <w:t> </w:t>
            </w:r>
          </w:p>
        </w:tc>
        <w:tc>
          <w:tcPr>
            <w:tcW w:w="2446" w:type="dxa"/>
            <w:tcBorders>
              <w:top w:val="nil"/>
              <w:left w:val="nil"/>
              <w:bottom w:val="single" w:sz="4" w:space="0" w:color="000000"/>
              <w:right w:val="single" w:sz="4" w:space="0" w:color="000000"/>
            </w:tcBorders>
            <w:shd w:val="clear" w:color="auto" w:fill="auto"/>
            <w:vAlign w:val="bottom"/>
            <w:hideMark/>
          </w:tcPr>
          <w:p w14:paraId="085FF140"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Coordination between groups in the library</w:t>
            </w:r>
          </w:p>
        </w:tc>
        <w:tc>
          <w:tcPr>
            <w:tcW w:w="2447" w:type="dxa"/>
            <w:tcBorders>
              <w:top w:val="nil"/>
              <w:left w:val="nil"/>
              <w:bottom w:val="single" w:sz="4" w:space="0" w:color="000000"/>
              <w:right w:val="single" w:sz="4" w:space="0" w:color="000000"/>
            </w:tcBorders>
            <w:shd w:val="clear" w:color="auto" w:fill="auto"/>
            <w:vAlign w:val="bottom"/>
            <w:hideMark/>
          </w:tcPr>
          <w:p w14:paraId="7798D696" w14:textId="77777777" w:rsidR="007220D9" w:rsidRPr="00513250" w:rsidRDefault="007220D9" w:rsidP="007220D9">
            <w:pPr>
              <w:rPr>
                <w:rFonts w:ascii="Arial" w:eastAsia="Times New Roman" w:hAnsi="Arial" w:cs="Arial"/>
                <w:sz w:val="22"/>
                <w:szCs w:val="22"/>
              </w:rPr>
            </w:pPr>
            <w:r w:rsidRPr="00513250">
              <w:rPr>
                <w:rFonts w:ascii="Arial" w:eastAsia="Times New Roman" w:hAnsi="Arial" w:cs="Arial"/>
                <w:sz w:val="22"/>
                <w:szCs w:val="22"/>
              </w:rPr>
              <w:t xml:space="preserve">Possible projects include developing a Fondren marketing plan and social media best practices and creating a </w:t>
            </w:r>
            <w:proofErr w:type="spellStart"/>
            <w:r w:rsidRPr="00513250">
              <w:rPr>
                <w:rFonts w:ascii="Arial" w:eastAsia="Times New Roman" w:hAnsi="Arial" w:cs="Arial"/>
                <w:sz w:val="22"/>
                <w:szCs w:val="22"/>
              </w:rPr>
              <w:t>Fondy</w:t>
            </w:r>
            <w:proofErr w:type="spellEnd"/>
            <w:r w:rsidRPr="00513250">
              <w:rPr>
                <w:rFonts w:ascii="Arial" w:eastAsia="Times New Roman" w:hAnsi="Arial" w:cs="Arial"/>
                <w:sz w:val="22"/>
                <w:szCs w:val="22"/>
              </w:rPr>
              <w:t xml:space="preserve"> Guide booklet for students and </w:t>
            </w:r>
            <w:proofErr w:type="spellStart"/>
            <w:r w:rsidRPr="00513250">
              <w:rPr>
                <w:rFonts w:ascii="Arial" w:eastAsia="Times New Roman" w:hAnsi="Arial" w:cs="Arial"/>
                <w:sz w:val="22"/>
                <w:szCs w:val="22"/>
              </w:rPr>
              <w:t>vistors</w:t>
            </w:r>
            <w:proofErr w:type="spellEnd"/>
            <w:r w:rsidRPr="00513250">
              <w:rPr>
                <w:rFonts w:ascii="Arial" w:eastAsia="Times New Roman" w:hAnsi="Arial" w:cs="Arial"/>
                <w:sz w:val="22"/>
                <w:szCs w:val="22"/>
              </w:rPr>
              <w:t xml:space="preserve">. </w:t>
            </w:r>
          </w:p>
        </w:tc>
      </w:tr>
    </w:tbl>
    <w:p w14:paraId="384A434E" w14:textId="3540389B" w:rsidR="007220D9" w:rsidRPr="00513250" w:rsidRDefault="003C1B15">
      <w:pPr>
        <w:rPr>
          <w:rFonts w:ascii="Arial" w:hAnsi="Arial" w:cs="Arial"/>
          <w:b/>
          <w:color w:val="000000"/>
          <w:sz w:val="22"/>
          <w:szCs w:val="22"/>
        </w:rPr>
      </w:pPr>
      <w:r w:rsidRPr="00513250">
        <w:rPr>
          <w:rFonts w:ascii="Arial" w:hAnsi="Arial" w:cs="Arial"/>
          <w:b/>
          <w:color w:val="000000"/>
          <w:sz w:val="22"/>
          <w:szCs w:val="22"/>
        </w:rPr>
        <w:t>Goal 6: Promote diversity, access and inclusiveness.</w:t>
      </w:r>
    </w:p>
    <w:p w14:paraId="50A239BB" w14:textId="77777777" w:rsidR="003C1B15" w:rsidRPr="00513250" w:rsidRDefault="003C1B15">
      <w:pPr>
        <w:rPr>
          <w:rFonts w:ascii="Arial" w:hAnsi="Arial" w:cs="Arial"/>
          <w:b/>
          <w:color w:val="000000"/>
          <w:sz w:val="22"/>
          <w:szCs w:val="22"/>
        </w:rPr>
      </w:pPr>
    </w:p>
    <w:tbl>
      <w:tblPr>
        <w:tblStyle w:val="TableGrid"/>
        <w:tblW w:w="13248" w:type="dxa"/>
        <w:tblLayout w:type="fixed"/>
        <w:tblLook w:val="04A0" w:firstRow="1" w:lastRow="0" w:firstColumn="1" w:lastColumn="0" w:noHBand="0" w:noVBand="1"/>
      </w:tblPr>
      <w:tblGrid>
        <w:gridCol w:w="2684"/>
        <w:gridCol w:w="2637"/>
        <w:gridCol w:w="2707"/>
        <w:gridCol w:w="44"/>
        <w:gridCol w:w="2566"/>
        <w:gridCol w:w="2610"/>
      </w:tblGrid>
      <w:tr w:rsidR="00513250" w:rsidRPr="00513250" w14:paraId="10595F94" w14:textId="77777777" w:rsidTr="000D663F">
        <w:trPr>
          <w:trHeight w:val="780"/>
          <w:tblHeader/>
        </w:trPr>
        <w:tc>
          <w:tcPr>
            <w:tcW w:w="2684" w:type="dxa"/>
            <w:hideMark/>
          </w:tcPr>
          <w:p w14:paraId="4B69D5E8" w14:textId="77777777" w:rsidR="003C1B15" w:rsidRPr="00513250" w:rsidRDefault="003C1B15" w:rsidP="003C1B15">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Action Steps</w:t>
            </w:r>
          </w:p>
        </w:tc>
        <w:tc>
          <w:tcPr>
            <w:tcW w:w="2637" w:type="dxa"/>
            <w:hideMark/>
          </w:tcPr>
          <w:p w14:paraId="36400A6F" w14:textId="77777777" w:rsidR="003C1B15" w:rsidRPr="00513250" w:rsidRDefault="003C1B15" w:rsidP="003C1B15">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Responsible</w:t>
            </w:r>
          </w:p>
        </w:tc>
        <w:tc>
          <w:tcPr>
            <w:tcW w:w="2751" w:type="dxa"/>
            <w:gridSpan w:val="2"/>
            <w:hideMark/>
          </w:tcPr>
          <w:p w14:paraId="51DD2668" w14:textId="77777777" w:rsidR="003C1B15" w:rsidRPr="00513250" w:rsidRDefault="003C1B15" w:rsidP="003C1B15">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Dead-</w:t>
            </w:r>
            <w:r w:rsidRPr="00513250">
              <w:rPr>
                <w:rFonts w:ascii="Arial" w:eastAsia="Times New Roman" w:hAnsi="Arial" w:cs="Arial"/>
                <w:b/>
                <w:bCs/>
                <w:color w:val="000000"/>
                <w:sz w:val="22"/>
                <w:szCs w:val="22"/>
              </w:rPr>
              <w:br/>
              <w:t>line</w:t>
            </w:r>
          </w:p>
        </w:tc>
        <w:tc>
          <w:tcPr>
            <w:tcW w:w="2566" w:type="dxa"/>
            <w:hideMark/>
          </w:tcPr>
          <w:p w14:paraId="2C1734B5" w14:textId="77777777" w:rsidR="003C1B15" w:rsidRPr="00513250" w:rsidRDefault="003C1B15" w:rsidP="003C1B15">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Resources</w:t>
            </w:r>
          </w:p>
        </w:tc>
        <w:tc>
          <w:tcPr>
            <w:tcW w:w="2610" w:type="dxa"/>
            <w:hideMark/>
          </w:tcPr>
          <w:p w14:paraId="6E7818B9" w14:textId="77777777" w:rsidR="003C1B15" w:rsidRPr="00513250" w:rsidRDefault="003C1B15" w:rsidP="003C1B15">
            <w:pPr>
              <w:jc w:val="center"/>
              <w:rPr>
                <w:rFonts w:ascii="Arial" w:eastAsia="Times New Roman" w:hAnsi="Arial" w:cs="Arial"/>
                <w:b/>
                <w:bCs/>
                <w:color w:val="000000"/>
                <w:sz w:val="22"/>
                <w:szCs w:val="22"/>
              </w:rPr>
            </w:pPr>
            <w:r w:rsidRPr="00513250">
              <w:rPr>
                <w:rFonts w:ascii="Arial" w:eastAsia="Times New Roman" w:hAnsi="Arial" w:cs="Arial"/>
                <w:b/>
                <w:bCs/>
                <w:color w:val="000000"/>
                <w:sz w:val="22"/>
                <w:szCs w:val="22"/>
              </w:rPr>
              <w:t>Result</w:t>
            </w:r>
            <w:bookmarkStart w:id="0" w:name="_GoBack"/>
            <w:bookmarkEnd w:id="0"/>
          </w:p>
        </w:tc>
      </w:tr>
      <w:tr w:rsidR="00513250" w:rsidRPr="00513250" w14:paraId="72472A1E" w14:textId="77777777" w:rsidTr="00513250">
        <w:trPr>
          <w:trHeight w:val="2080"/>
        </w:trPr>
        <w:tc>
          <w:tcPr>
            <w:tcW w:w="2684" w:type="dxa"/>
            <w:hideMark/>
          </w:tcPr>
          <w:p w14:paraId="772EB87F"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Expand the accessibility committee to consider equity, diversity and inclusion topics. Rename the committee and rewrite its charge to include 1) building issues such as spaces, art, furnishings, etc. 2) training recommendations 3) technology needs (website, PDF, tools) and access policies for the use of archival and other restricted materials</w:t>
            </w:r>
          </w:p>
        </w:tc>
        <w:tc>
          <w:tcPr>
            <w:tcW w:w="2637" w:type="dxa"/>
            <w:hideMark/>
          </w:tcPr>
          <w:p w14:paraId="5668D999"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Accessibility Committee; UX and other designees as appropriate</w:t>
            </w:r>
          </w:p>
        </w:tc>
        <w:tc>
          <w:tcPr>
            <w:tcW w:w="2751" w:type="dxa"/>
            <w:gridSpan w:val="2"/>
            <w:hideMark/>
          </w:tcPr>
          <w:p w14:paraId="0F709DEC" w14:textId="77777777" w:rsidR="003C1B15" w:rsidRPr="00513250" w:rsidRDefault="003C1B15" w:rsidP="003C1B15">
            <w:pPr>
              <w:jc w:val="center"/>
              <w:rPr>
                <w:rFonts w:ascii="Arial" w:eastAsia="Times New Roman" w:hAnsi="Arial" w:cs="Arial"/>
                <w:sz w:val="22"/>
                <w:szCs w:val="22"/>
              </w:rPr>
            </w:pPr>
            <w:r w:rsidRPr="00513250">
              <w:rPr>
                <w:rFonts w:ascii="Arial" w:eastAsia="Times New Roman" w:hAnsi="Arial" w:cs="Arial"/>
                <w:sz w:val="22"/>
                <w:szCs w:val="22"/>
              </w:rPr>
              <w:t>6 months/early 2019</w:t>
            </w:r>
          </w:p>
        </w:tc>
        <w:tc>
          <w:tcPr>
            <w:tcW w:w="2566" w:type="dxa"/>
            <w:hideMark/>
          </w:tcPr>
          <w:p w14:paraId="6E672A51"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Funding for initiatives, on-campus collaboration</w:t>
            </w:r>
          </w:p>
        </w:tc>
        <w:tc>
          <w:tcPr>
            <w:tcW w:w="2610" w:type="dxa"/>
            <w:hideMark/>
          </w:tcPr>
          <w:p w14:paraId="5C8EEDD7"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Resulting initiatives will create a more welcoming library, enhanced access to technology and improved communication</w:t>
            </w:r>
          </w:p>
        </w:tc>
      </w:tr>
      <w:tr w:rsidR="00513250" w:rsidRPr="00513250" w14:paraId="79C13615" w14:textId="77777777" w:rsidTr="00513250">
        <w:trPr>
          <w:trHeight w:val="2340"/>
        </w:trPr>
        <w:tc>
          <w:tcPr>
            <w:tcW w:w="2684" w:type="dxa"/>
            <w:hideMark/>
          </w:tcPr>
          <w:p w14:paraId="2F27B903"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 xml:space="preserve">Equalize access to information resources. Suggestions include a review of CD policies, developing a Fondren survival guide, expansion of the leisure collection to better reflect Rice's diversity, and provide better support for students of diverse socioeconomic backgrounds including first generation college </w:t>
            </w:r>
            <w:r w:rsidRPr="00513250">
              <w:rPr>
                <w:rFonts w:ascii="Arial" w:eastAsia="Times New Roman" w:hAnsi="Arial" w:cs="Arial"/>
                <w:sz w:val="22"/>
                <w:szCs w:val="22"/>
              </w:rPr>
              <w:lastRenderedPageBreak/>
              <w:t>students and students with low SES backgrounds. We might provide laptops, textbooks and better fine and block policies.</w:t>
            </w:r>
          </w:p>
        </w:tc>
        <w:tc>
          <w:tcPr>
            <w:tcW w:w="2637" w:type="dxa"/>
            <w:hideMark/>
          </w:tcPr>
          <w:p w14:paraId="21F16229"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lastRenderedPageBreak/>
              <w:t>An Equal Access Task Force reporting to the Accessibility Committee</w:t>
            </w:r>
          </w:p>
        </w:tc>
        <w:tc>
          <w:tcPr>
            <w:tcW w:w="2751" w:type="dxa"/>
            <w:gridSpan w:val="2"/>
            <w:hideMark/>
          </w:tcPr>
          <w:p w14:paraId="444F8FF8" w14:textId="77777777" w:rsidR="003C1B15" w:rsidRPr="00513250" w:rsidRDefault="003C1B15" w:rsidP="003C1B15">
            <w:pPr>
              <w:jc w:val="center"/>
              <w:rPr>
                <w:rFonts w:ascii="Arial" w:eastAsia="Times New Roman" w:hAnsi="Arial" w:cs="Arial"/>
                <w:sz w:val="22"/>
                <w:szCs w:val="22"/>
              </w:rPr>
            </w:pPr>
            <w:r w:rsidRPr="00513250">
              <w:rPr>
                <w:rFonts w:ascii="Arial" w:eastAsia="Times New Roman" w:hAnsi="Arial" w:cs="Arial"/>
                <w:sz w:val="22"/>
                <w:szCs w:val="22"/>
              </w:rPr>
              <w:t>end of 2019</w:t>
            </w:r>
          </w:p>
        </w:tc>
        <w:tc>
          <w:tcPr>
            <w:tcW w:w="2566" w:type="dxa"/>
            <w:hideMark/>
          </w:tcPr>
          <w:p w14:paraId="3B52E51A"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Funding to print and purchase</w:t>
            </w:r>
          </w:p>
        </w:tc>
        <w:tc>
          <w:tcPr>
            <w:tcW w:w="2610" w:type="dxa"/>
            <w:hideMark/>
          </w:tcPr>
          <w:p w14:paraId="0C216F8D"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More equal access to resources</w:t>
            </w:r>
          </w:p>
        </w:tc>
      </w:tr>
      <w:tr w:rsidR="00513250" w:rsidRPr="00513250" w14:paraId="5316E323" w14:textId="77777777" w:rsidTr="00513250">
        <w:trPr>
          <w:trHeight w:val="2080"/>
        </w:trPr>
        <w:tc>
          <w:tcPr>
            <w:tcW w:w="2684" w:type="dxa"/>
            <w:hideMark/>
          </w:tcPr>
          <w:p w14:paraId="0444B6DF"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Establish a diversity residency program: 1) prepare library staff to be welcoming 2) collaborate with Texas libraries hosting other fellows and 3) implement a series of three-year residencies.</w:t>
            </w:r>
          </w:p>
        </w:tc>
        <w:tc>
          <w:tcPr>
            <w:tcW w:w="2637" w:type="dxa"/>
            <w:hideMark/>
          </w:tcPr>
          <w:p w14:paraId="5B284A93"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 xml:space="preserve">Accessibility Committee with help from ARL diversity office. </w:t>
            </w:r>
          </w:p>
        </w:tc>
        <w:tc>
          <w:tcPr>
            <w:tcW w:w="2707" w:type="dxa"/>
            <w:hideMark/>
          </w:tcPr>
          <w:p w14:paraId="33C1C0C5" w14:textId="77777777" w:rsidR="003C1B15" w:rsidRPr="00513250" w:rsidRDefault="003C1B15" w:rsidP="003C1B15">
            <w:pPr>
              <w:jc w:val="center"/>
              <w:rPr>
                <w:rFonts w:ascii="Arial" w:eastAsia="Times New Roman" w:hAnsi="Arial" w:cs="Arial"/>
                <w:sz w:val="22"/>
                <w:szCs w:val="22"/>
              </w:rPr>
            </w:pPr>
            <w:r w:rsidRPr="00513250">
              <w:rPr>
                <w:rFonts w:ascii="Arial" w:eastAsia="Times New Roman" w:hAnsi="Arial" w:cs="Arial"/>
                <w:sz w:val="22"/>
                <w:szCs w:val="22"/>
              </w:rPr>
              <w:t>2019-2021</w:t>
            </w:r>
          </w:p>
        </w:tc>
        <w:tc>
          <w:tcPr>
            <w:tcW w:w="2610" w:type="dxa"/>
            <w:gridSpan w:val="2"/>
            <w:hideMark/>
          </w:tcPr>
          <w:p w14:paraId="2B0D1777"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Funding; ARL; peer libraries; ACRL Diversity Alliance, relevant campus offices</w:t>
            </w:r>
          </w:p>
        </w:tc>
        <w:tc>
          <w:tcPr>
            <w:tcW w:w="2610" w:type="dxa"/>
            <w:hideMark/>
          </w:tcPr>
          <w:p w14:paraId="20C2251F" w14:textId="77777777" w:rsidR="003C1B15" w:rsidRPr="00513250" w:rsidRDefault="003C1B15" w:rsidP="003C1B15">
            <w:pPr>
              <w:rPr>
                <w:rFonts w:ascii="Arial" w:eastAsia="Times New Roman" w:hAnsi="Arial" w:cs="Arial"/>
                <w:sz w:val="22"/>
                <w:szCs w:val="22"/>
              </w:rPr>
            </w:pPr>
            <w:r w:rsidRPr="00513250">
              <w:rPr>
                <w:rFonts w:ascii="Arial" w:eastAsia="Times New Roman" w:hAnsi="Arial" w:cs="Arial"/>
                <w:sz w:val="22"/>
                <w:szCs w:val="22"/>
              </w:rPr>
              <w:t>Increase awareness and better reflect Rice's diverse community</w:t>
            </w:r>
          </w:p>
        </w:tc>
      </w:tr>
    </w:tbl>
    <w:p w14:paraId="7A8D8CFA" w14:textId="77777777" w:rsidR="003C1B15" w:rsidRPr="00513250" w:rsidRDefault="003C1B15">
      <w:pPr>
        <w:rPr>
          <w:rFonts w:ascii="Arial" w:hAnsi="Arial" w:cs="Arial"/>
          <w:b/>
          <w:sz w:val="22"/>
          <w:szCs w:val="22"/>
        </w:rPr>
      </w:pPr>
    </w:p>
    <w:sectPr w:rsidR="003C1B15" w:rsidRPr="00513250" w:rsidSect="000D663F">
      <w:footerReference w:type="even" r:id="rId6"/>
      <w:footerReference w:type="default" r:id="rId7"/>
      <w:pgSz w:w="15840" w:h="12240" w:orient="landscape"/>
      <w:pgMar w:top="180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2565" w14:textId="77777777" w:rsidR="004C64EA" w:rsidRDefault="004C64EA" w:rsidP="00513250">
      <w:r>
        <w:separator/>
      </w:r>
    </w:p>
  </w:endnote>
  <w:endnote w:type="continuationSeparator" w:id="0">
    <w:p w14:paraId="0156E3C4" w14:textId="77777777" w:rsidR="004C64EA" w:rsidRDefault="004C64EA" w:rsidP="0051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F760" w14:textId="77777777" w:rsidR="00513250" w:rsidRDefault="00513250" w:rsidP="000B7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FEE27" w14:textId="77777777" w:rsidR="00513250" w:rsidRDefault="00513250" w:rsidP="005132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400B" w14:textId="4E65D59B" w:rsidR="00513250" w:rsidRDefault="00513250" w:rsidP="000B7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4F6">
      <w:rPr>
        <w:rStyle w:val="PageNumber"/>
        <w:noProof/>
      </w:rPr>
      <w:t>1</w:t>
    </w:r>
    <w:r>
      <w:rPr>
        <w:rStyle w:val="PageNumber"/>
      </w:rPr>
      <w:fldChar w:fldCharType="end"/>
    </w:r>
  </w:p>
  <w:p w14:paraId="2798FD68" w14:textId="77777777" w:rsidR="00513250" w:rsidRDefault="00513250" w:rsidP="005132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36BC" w14:textId="77777777" w:rsidR="004C64EA" w:rsidRDefault="004C64EA" w:rsidP="00513250">
      <w:r>
        <w:separator/>
      </w:r>
    </w:p>
  </w:footnote>
  <w:footnote w:type="continuationSeparator" w:id="0">
    <w:p w14:paraId="042424DA" w14:textId="77777777" w:rsidR="004C64EA" w:rsidRDefault="004C64EA" w:rsidP="00513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51"/>
    <w:rsid w:val="000638A3"/>
    <w:rsid w:val="000832E9"/>
    <w:rsid w:val="00096D51"/>
    <w:rsid w:val="000D663F"/>
    <w:rsid w:val="00291482"/>
    <w:rsid w:val="003075C4"/>
    <w:rsid w:val="00321D77"/>
    <w:rsid w:val="003B27FA"/>
    <w:rsid w:val="003C1B15"/>
    <w:rsid w:val="0041791E"/>
    <w:rsid w:val="00437D58"/>
    <w:rsid w:val="004C64EA"/>
    <w:rsid w:val="00513250"/>
    <w:rsid w:val="007164F6"/>
    <w:rsid w:val="007220D9"/>
    <w:rsid w:val="008A42EA"/>
    <w:rsid w:val="00C75704"/>
    <w:rsid w:val="00DB7F6F"/>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E4007"/>
  <w14:defaultImageDpi w14:val="300"/>
  <w15:docId w15:val="{D5EB5550-0F37-432B-A109-406AFAA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3250"/>
    <w:pPr>
      <w:tabs>
        <w:tab w:val="center" w:pos="4320"/>
        <w:tab w:val="right" w:pos="8640"/>
      </w:tabs>
    </w:pPr>
  </w:style>
  <w:style w:type="character" w:customStyle="1" w:styleId="FooterChar">
    <w:name w:val="Footer Char"/>
    <w:basedOn w:val="DefaultParagraphFont"/>
    <w:link w:val="Footer"/>
    <w:uiPriority w:val="99"/>
    <w:rsid w:val="00513250"/>
  </w:style>
  <w:style w:type="character" w:styleId="PageNumber">
    <w:name w:val="page number"/>
    <w:basedOn w:val="DefaultParagraphFont"/>
    <w:uiPriority w:val="99"/>
    <w:semiHidden/>
    <w:unhideWhenUsed/>
    <w:rsid w:val="0051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390">
      <w:bodyDiv w:val="1"/>
      <w:marLeft w:val="0"/>
      <w:marRight w:val="0"/>
      <w:marTop w:val="0"/>
      <w:marBottom w:val="0"/>
      <w:divBdr>
        <w:top w:val="none" w:sz="0" w:space="0" w:color="auto"/>
        <w:left w:val="none" w:sz="0" w:space="0" w:color="auto"/>
        <w:bottom w:val="none" w:sz="0" w:space="0" w:color="auto"/>
        <w:right w:val="none" w:sz="0" w:space="0" w:color="auto"/>
      </w:divBdr>
    </w:div>
    <w:div w:id="970860908">
      <w:bodyDiv w:val="1"/>
      <w:marLeft w:val="0"/>
      <w:marRight w:val="0"/>
      <w:marTop w:val="0"/>
      <w:marBottom w:val="0"/>
      <w:divBdr>
        <w:top w:val="none" w:sz="0" w:space="0" w:color="auto"/>
        <w:left w:val="none" w:sz="0" w:space="0" w:color="auto"/>
        <w:bottom w:val="none" w:sz="0" w:space="0" w:color="auto"/>
        <w:right w:val="none" w:sz="0" w:space="0" w:color="auto"/>
      </w:divBdr>
    </w:div>
    <w:div w:id="1308708167">
      <w:bodyDiv w:val="1"/>
      <w:marLeft w:val="0"/>
      <w:marRight w:val="0"/>
      <w:marTop w:val="0"/>
      <w:marBottom w:val="0"/>
      <w:divBdr>
        <w:top w:val="none" w:sz="0" w:space="0" w:color="auto"/>
        <w:left w:val="none" w:sz="0" w:space="0" w:color="auto"/>
        <w:bottom w:val="none" w:sz="0" w:space="0" w:color="auto"/>
        <w:right w:val="none" w:sz="0" w:space="0" w:color="auto"/>
      </w:divBdr>
    </w:div>
    <w:div w:id="1349257494">
      <w:bodyDiv w:val="1"/>
      <w:marLeft w:val="0"/>
      <w:marRight w:val="0"/>
      <w:marTop w:val="0"/>
      <w:marBottom w:val="0"/>
      <w:divBdr>
        <w:top w:val="none" w:sz="0" w:space="0" w:color="auto"/>
        <w:left w:val="none" w:sz="0" w:space="0" w:color="auto"/>
        <w:bottom w:val="none" w:sz="0" w:space="0" w:color="auto"/>
        <w:right w:val="none" w:sz="0" w:space="0" w:color="auto"/>
      </w:divBdr>
    </w:div>
    <w:div w:id="1545603032">
      <w:bodyDiv w:val="1"/>
      <w:marLeft w:val="0"/>
      <w:marRight w:val="0"/>
      <w:marTop w:val="0"/>
      <w:marBottom w:val="0"/>
      <w:divBdr>
        <w:top w:val="none" w:sz="0" w:space="0" w:color="auto"/>
        <w:left w:val="none" w:sz="0" w:space="0" w:color="auto"/>
        <w:bottom w:val="none" w:sz="0" w:space="0" w:color="auto"/>
        <w:right w:val="none" w:sz="0" w:space="0" w:color="auto"/>
      </w:divBdr>
    </w:div>
    <w:div w:id="1745909120">
      <w:bodyDiv w:val="1"/>
      <w:marLeft w:val="0"/>
      <w:marRight w:val="0"/>
      <w:marTop w:val="0"/>
      <w:marBottom w:val="0"/>
      <w:divBdr>
        <w:top w:val="none" w:sz="0" w:space="0" w:color="auto"/>
        <w:left w:val="none" w:sz="0" w:space="0" w:color="auto"/>
        <w:bottom w:val="none" w:sz="0" w:space="0" w:color="auto"/>
        <w:right w:val="none" w:sz="0" w:space="0" w:color="auto"/>
      </w:divBdr>
    </w:div>
    <w:div w:id="2029522342">
      <w:bodyDiv w:val="1"/>
      <w:marLeft w:val="0"/>
      <w:marRight w:val="0"/>
      <w:marTop w:val="0"/>
      <w:marBottom w:val="0"/>
      <w:divBdr>
        <w:top w:val="none" w:sz="0" w:space="0" w:color="auto"/>
        <w:left w:val="none" w:sz="0" w:space="0" w:color="auto"/>
        <w:bottom w:val="none" w:sz="0" w:space="0" w:color="auto"/>
        <w:right w:val="none" w:sz="0" w:space="0" w:color="auto"/>
      </w:divBdr>
    </w:div>
    <w:div w:id="2101675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Spiro</dc:creator>
  <cp:keywords/>
  <dc:description/>
  <cp:lastModifiedBy>Jeff Koffler</cp:lastModifiedBy>
  <cp:revision>2</cp:revision>
  <cp:lastPrinted>2018-09-11T16:21:00Z</cp:lastPrinted>
  <dcterms:created xsi:type="dcterms:W3CDTF">2018-12-13T17:44:00Z</dcterms:created>
  <dcterms:modified xsi:type="dcterms:W3CDTF">2018-12-13T17:44:00Z</dcterms:modified>
</cp:coreProperties>
</file>